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8B" w:rsidRPr="008B57F4" w:rsidRDefault="0055468B" w:rsidP="00AE5073">
      <w:pPr>
        <w:spacing w:before="120" w:after="120"/>
        <w:ind w:left="737"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8B57F4">
        <w:rPr>
          <w:rFonts w:asciiTheme="minorHAnsi" w:hAnsiTheme="minorHAnsi" w:cstheme="minorHAnsi"/>
          <w:color w:val="000000"/>
          <w:sz w:val="24"/>
        </w:rPr>
        <w:t>…………………………</w:t>
      </w:r>
      <w:bookmarkStart w:id="0" w:name="_GoBack"/>
      <w:bookmarkEnd w:id="0"/>
      <w:r w:rsidRPr="008B57F4">
        <w:rPr>
          <w:rFonts w:asciiTheme="minorHAnsi" w:hAnsiTheme="minorHAnsi" w:cstheme="minorHAnsi"/>
          <w:color w:val="000000"/>
          <w:sz w:val="24"/>
        </w:rPr>
        <w:t>…………</w:t>
      </w:r>
    </w:p>
    <w:p w:rsidR="0055468B" w:rsidRPr="008B57F4" w:rsidRDefault="0055468B" w:rsidP="00AE5073">
      <w:pPr>
        <w:spacing w:before="120" w:after="120"/>
        <w:ind w:left="737"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8B57F4">
        <w:rPr>
          <w:rFonts w:asciiTheme="minorHAnsi" w:hAnsiTheme="minorHAnsi" w:cstheme="minorHAnsi"/>
          <w:color w:val="000000"/>
          <w:sz w:val="24"/>
        </w:rPr>
        <w:t>Nazwa i adres jednostki</w:t>
      </w:r>
    </w:p>
    <w:p w:rsidR="0055468B" w:rsidRPr="008B57F4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8B57F4">
        <w:rPr>
          <w:rFonts w:asciiTheme="minorHAnsi" w:hAnsiTheme="minorHAnsi" w:cstheme="minorHAnsi"/>
          <w:color w:val="000000"/>
          <w:sz w:val="24"/>
        </w:rPr>
        <w:br/>
      </w:r>
    </w:p>
    <w:p w:rsidR="0055468B" w:rsidRPr="008B57F4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8B57F4">
        <w:rPr>
          <w:rFonts w:asciiTheme="minorHAnsi" w:hAnsiTheme="minorHAnsi" w:cstheme="minorHAnsi"/>
          <w:b/>
          <w:color w:val="000000"/>
          <w:sz w:val="24"/>
        </w:rPr>
        <w:t>Przychody i koszty z tytułu operacji dokonywanych między jednostkami objętymi łącznym sprawozdaniem finansowym w roku 20</w:t>
      </w:r>
      <w:r w:rsidR="00A02094" w:rsidRPr="008B57F4">
        <w:rPr>
          <w:rFonts w:asciiTheme="minorHAnsi" w:hAnsiTheme="minorHAnsi" w:cstheme="minorHAnsi"/>
          <w:b/>
          <w:color w:val="000000"/>
          <w:sz w:val="24"/>
        </w:rPr>
        <w:t>2</w:t>
      </w:r>
      <w:r w:rsidR="00717997" w:rsidRPr="008B57F4">
        <w:rPr>
          <w:rFonts w:asciiTheme="minorHAnsi" w:hAnsiTheme="minorHAnsi" w:cstheme="minorHAnsi"/>
          <w:b/>
          <w:color w:val="000000"/>
          <w:sz w:val="24"/>
        </w:rPr>
        <w:t>1</w:t>
      </w:r>
    </w:p>
    <w:p w:rsidR="0055468B" w:rsidRPr="00AE5073" w:rsidRDefault="0055468B" w:rsidP="00AE5073">
      <w:pPr>
        <w:spacing w:line="360" w:lineRule="auto"/>
        <w:jc w:val="left"/>
        <w:rPr>
          <w:rFonts w:asciiTheme="minorHAnsi" w:hAnsiTheme="minorHAnsi" w:cstheme="minorHAnsi"/>
          <w:b/>
          <w:color w:val="000000"/>
          <w:sz w:val="24"/>
        </w:rPr>
      </w:pPr>
    </w:p>
    <w:p w:rsidR="0055468B" w:rsidRPr="00AE5073" w:rsidRDefault="0055468B" w:rsidP="00AE5073">
      <w:pPr>
        <w:jc w:val="left"/>
        <w:rPr>
          <w:rFonts w:asciiTheme="minorHAnsi" w:hAnsiTheme="minorHAnsi" w:cstheme="minorHAnsi"/>
          <w:b/>
          <w:color w:val="000000"/>
          <w:sz w:val="24"/>
        </w:rPr>
      </w:pPr>
    </w:p>
    <w:p w:rsidR="0055468B" w:rsidRPr="00AE5073" w:rsidRDefault="0055468B" w:rsidP="00AE5073">
      <w:pPr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b/>
          <w:color w:val="000000"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00"/>
        <w:gridCol w:w="2167"/>
        <w:gridCol w:w="2313"/>
        <w:gridCol w:w="1727"/>
      </w:tblGrid>
      <w:tr w:rsidR="0055468B" w:rsidRPr="00AE5073" w:rsidTr="0055468B">
        <w:tc>
          <w:tcPr>
            <w:tcW w:w="9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Przychody z tytułu operacji dokonywanych między jednostkami objętymi sprawozdaniem łącznym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br/>
            </w:r>
          </w:p>
        </w:tc>
      </w:tr>
      <w:tr w:rsidR="0055468B" w:rsidRPr="00AE5073" w:rsidTr="0055468B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Nazwa jednostki organizacyjnej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Nazwa przychodu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Pozycja rachunku zysków i strat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Kwota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1.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MGOPS</w:t>
            </w: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Za wyżywienie dzieci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A.VI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1 472,00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Razem przychody: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A02094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1</w:t>
            </w:r>
            <w:r w:rsidR="00717997"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 472,00</w:t>
            </w:r>
          </w:p>
        </w:tc>
      </w:tr>
    </w:tbl>
    <w:p w:rsidR="0055468B" w:rsidRPr="00AE5073" w:rsidRDefault="0055468B" w:rsidP="00AE5073">
      <w:pPr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b/>
          <w:color w:val="000000"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00"/>
        <w:gridCol w:w="2167"/>
        <w:gridCol w:w="2313"/>
        <w:gridCol w:w="1727"/>
      </w:tblGrid>
      <w:tr w:rsidR="0055468B" w:rsidRPr="00AE5073" w:rsidTr="0055468B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Koszty z tytułu operacji dokonywanych między jednostkami objętymi sprawozdaniem łącznym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br/>
            </w:r>
          </w:p>
        </w:tc>
      </w:tr>
      <w:tr w:rsidR="0055468B" w:rsidRPr="00AE5073" w:rsidTr="0055468B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Nazwa kosztu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Kwota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MPWiK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woda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B.II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3 476,12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MPWiK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ścieki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B.II</w:t>
            </w:r>
            <w:r w:rsidR="00F87D7C" w:rsidRPr="00AE5073">
              <w:rPr>
                <w:rFonts w:asciiTheme="minorHAnsi" w:hAnsiTheme="minorHAnsi" w:cstheme="minorHAnsi"/>
                <w:color w:val="000000"/>
                <w:sz w:val="24"/>
              </w:rPr>
              <w:t>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9 445,78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PEC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Energia cieplna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B.II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51 115,47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4.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Gmina Łask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Wywóz nieczystości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B.IV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</w:rPr>
              <w:t>1 535,88</w:t>
            </w:r>
          </w:p>
        </w:tc>
      </w:tr>
      <w:tr w:rsidR="0055468B" w:rsidRPr="00AE5073" w:rsidTr="003105C4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68B" w:rsidRPr="00AE5073" w:rsidRDefault="0055468B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Razem koszty: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68B" w:rsidRPr="00AE5073" w:rsidRDefault="00717997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65 573,25</w:t>
            </w:r>
          </w:p>
        </w:tc>
      </w:tr>
    </w:tbl>
    <w:p w:rsidR="0055468B" w:rsidRPr="00AE5073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</w:p>
    <w:p w:rsidR="0055468B" w:rsidRPr="00AE5073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color w:val="000000"/>
          <w:sz w:val="24"/>
        </w:rPr>
        <w:br/>
        <w:t>Sporządzono dnia …………………….</w:t>
      </w:r>
    </w:p>
    <w:p w:rsidR="0055468B" w:rsidRPr="00AE5073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color w:val="000000"/>
          <w:sz w:val="24"/>
        </w:rPr>
        <w:br/>
        <w:t>……………….……………..                                                               ………………………..</w:t>
      </w:r>
    </w:p>
    <w:p w:rsidR="0055468B" w:rsidRPr="00AE5073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color w:val="000000"/>
          <w:sz w:val="24"/>
        </w:rPr>
        <w:t>Główny księgowy                                                                          Kierownik jednostki</w:t>
      </w:r>
    </w:p>
    <w:p w:rsidR="0055468B" w:rsidRPr="00AE5073" w:rsidRDefault="0055468B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AE5073">
        <w:rPr>
          <w:rFonts w:asciiTheme="minorHAnsi" w:hAnsiTheme="minorHAnsi" w:cstheme="minorHAnsi"/>
          <w:color w:val="000000"/>
          <w:sz w:val="24"/>
        </w:rPr>
        <w:br w:type="page"/>
      </w:r>
    </w:p>
    <w:p w:rsidR="00AE06A3" w:rsidRPr="00AE5073" w:rsidRDefault="00AE06A3" w:rsidP="00AE5073">
      <w:pPr>
        <w:jc w:val="left"/>
        <w:rPr>
          <w:rFonts w:asciiTheme="minorHAnsi" w:hAnsiTheme="minorHAnsi" w:cstheme="minorHAnsi"/>
        </w:rPr>
      </w:pPr>
    </w:p>
    <w:p w:rsidR="00AE06A3" w:rsidRPr="00AE5073" w:rsidRDefault="00AE06A3" w:rsidP="00AE5073">
      <w:pPr>
        <w:jc w:val="left"/>
        <w:rPr>
          <w:rFonts w:asciiTheme="minorHAnsi" w:hAnsiTheme="minorHAnsi" w:cstheme="minorHAnsi"/>
        </w:rPr>
      </w:pPr>
    </w:p>
    <w:p w:rsidR="00AE06A3" w:rsidRPr="00AE5073" w:rsidRDefault="00AE06A3" w:rsidP="00AE5073">
      <w:pPr>
        <w:jc w:val="left"/>
        <w:rPr>
          <w:rFonts w:asciiTheme="minorHAnsi" w:hAnsiTheme="minorHAnsi" w:cstheme="minorHAnsi"/>
        </w:rPr>
      </w:pPr>
    </w:p>
    <w:p w:rsidR="00AE06A3" w:rsidRPr="00AE5073" w:rsidRDefault="00AE06A3" w:rsidP="00AE5073">
      <w:pPr>
        <w:jc w:val="left"/>
        <w:rPr>
          <w:rFonts w:asciiTheme="minorHAnsi" w:hAnsiTheme="minorHAnsi" w:cstheme="minorHAnsi"/>
        </w:rPr>
      </w:pP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>.............................................................................</w:t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 xml:space="preserve">Nazwa jednostki sporządzającej informację: </w:t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br/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 xml:space="preserve">WYKAZ DOTYCZĄCY WZAJEMNYCH NALEŻNOŚCI I ZOBOWIĄZAŃ </w:t>
      </w:r>
      <w:r w:rsidRPr="00AE5073">
        <w:rPr>
          <w:rFonts w:asciiTheme="minorHAnsi" w:hAnsiTheme="minorHAnsi" w:cstheme="minorHAnsi"/>
          <w:b/>
          <w:color w:val="000000"/>
        </w:rPr>
        <w:br/>
        <w:t>POMIĘDZY JEDNOSTKAMI OBJĘTYMI KONSOLIDACJĄ</w:t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>według stanu na dzień 31 grudnia 2021 roku</w:t>
      </w:r>
      <w:r w:rsidRPr="00AE5073">
        <w:rPr>
          <w:rFonts w:asciiTheme="minorHAnsi" w:hAnsiTheme="minorHAnsi" w:cstheme="minorHAnsi"/>
          <w:b/>
          <w:color w:val="000000"/>
          <w:vertAlign w:val="superscript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835"/>
        <w:gridCol w:w="2004"/>
        <w:gridCol w:w="2360"/>
        <w:gridCol w:w="1960"/>
      </w:tblGrid>
      <w:tr w:rsidR="00AE06A3" w:rsidRPr="00AE5073" w:rsidTr="00AE06A3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Nazwa jednostki powiązanej</w:t>
            </w:r>
          </w:p>
        </w:tc>
        <w:tc>
          <w:tcPr>
            <w:tcW w:w="62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NALEŻNOŚCI</w:t>
            </w:r>
          </w:p>
        </w:tc>
      </w:tr>
      <w:tr w:rsidR="00AE06A3" w:rsidRPr="00AE5073" w:rsidTr="00AE06A3">
        <w:trPr>
          <w:trHeight w:val="72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Symbol pozycji bilansowej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Tytuł wyłączenia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Kwota w gr</w:t>
            </w: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rPr>
          <w:trHeight w:val="45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Nazwa jednostki powiązanej</w:t>
            </w:r>
          </w:p>
        </w:tc>
        <w:tc>
          <w:tcPr>
            <w:tcW w:w="6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ZOBOWIĄZANIA</w:t>
            </w:r>
          </w:p>
        </w:tc>
      </w:tr>
      <w:tr w:rsidR="00AE06A3" w:rsidRPr="00AE5073" w:rsidTr="00AE06A3">
        <w:trPr>
          <w:trHeight w:val="720"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Symbol pozycji bilansowej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Tytuł wyłączenia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Kwota w gr</w:t>
            </w: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MPWIK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Pasywa D.II.1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Woda i ścieki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1 196,38</w:t>
            </w: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AE5073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PEC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Pasywa D.II.1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Energia cieplna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6A3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4 314,36</w:t>
            </w: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E06A3" w:rsidRPr="00AE5073" w:rsidTr="00AE06A3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6A3" w:rsidRPr="00AE5073" w:rsidRDefault="00AE06A3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Sporządzono, dnia ………………</w:t>
      </w:r>
      <w:r w:rsidRPr="00AE5073">
        <w:rPr>
          <w:rFonts w:asciiTheme="minorHAnsi" w:hAnsiTheme="minorHAnsi" w:cstheme="minorHAnsi"/>
          <w:color w:val="000000"/>
        </w:rPr>
        <w:br/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…..…………………………                                                                ……….………………….</w:t>
      </w:r>
    </w:p>
    <w:p w:rsidR="00AE06A3" w:rsidRPr="00AE5073" w:rsidRDefault="00AE06A3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Główny księgowy                                                                                            Kierownik jednostki</w:t>
      </w:r>
    </w:p>
    <w:p w:rsidR="00AE06A3" w:rsidRPr="00AE5073" w:rsidRDefault="00AE06A3" w:rsidP="00AE5073">
      <w:pPr>
        <w:jc w:val="left"/>
        <w:rPr>
          <w:rFonts w:asciiTheme="minorHAnsi" w:hAnsiTheme="minorHAnsi" w:cstheme="minorHAnsi"/>
        </w:r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p w:rsidR="004D1CD8" w:rsidRPr="00AE5073" w:rsidRDefault="00074412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lastRenderedPageBreak/>
        <w:t>INFORMACJA DODATKOWA</w:t>
      </w:r>
      <w:r w:rsidR="004D1CD8"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365"/>
        <w:gridCol w:w="1074"/>
      </w:tblGrid>
      <w:tr w:rsidR="0000763F" w:rsidRPr="00AE5073" w:rsidTr="00037174">
        <w:trPr>
          <w:gridAfter w:val="1"/>
          <w:wAfter w:w="1073" w:type="dxa"/>
          <w:trHeight w:hRule="exact" w:val="65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Wprowadzenie do sprawozdania finansowego, obejmuje w szczególności: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6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nazwę jednostki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FF18D3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Przedszkole Publiczne nr </w:t>
            </w:r>
            <w:r w:rsidR="00232F68"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 im</w:t>
            </w:r>
            <w:r w:rsidR="00232F68"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. Juliana Tuwima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1.2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siedzibę jednostki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FF18D3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Łask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1.3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adres jednostki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232F6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Jana Pawła II  11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1.4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podstawowy przedmiot działalności jednostki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D</w:t>
            </w:r>
            <w:r w:rsidR="00FF18D3"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zia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łalność edukacyjna w zakresie wychowania przedszkolnego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wskazanie okresu objętego sprawozdaniem</w:t>
            </w:r>
          </w:p>
        </w:tc>
      </w:tr>
      <w:tr w:rsidR="0000763F" w:rsidRPr="00AE5073" w:rsidTr="00037174">
        <w:trPr>
          <w:gridAfter w:val="1"/>
          <w:wAfter w:w="1073" w:type="dxa"/>
          <w:trHeight w:val="89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Sprawozdanie finansowe obejmuje okres od 1 stycznia 20</w:t>
            </w:r>
            <w:r w:rsidR="00FB35E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</w:t>
            </w:r>
            <w:r w:rsidR="00B3054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roku do 31 grudnia 20</w:t>
            </w:r>
            <w:r w:rsidR="00FB35E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</w:t>
            </w:r>
            <w:r w:rsidR="00B3054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roku oraz porównywalne dane finansowe za okres od 1 stycznia 20</w:t>
            </w:r>
            <w:r w:rsidR="00B3054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20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roku do 31 grudnia 20</w:t>
            </w:r>
            <w:r w:rsidR="00B3054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20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roku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409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wskazanie, że sprawozdanie finansowe zawiera dane łączne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47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W przypadku pozytywnej odpowiedzi wskazać należy jednostki objęte łącznym sprawozdaniem</w:t>
            </w:r>
          </w:p>
        </w:tc>
      </w:tr>
      <w:tr w:rsidR="0000763F" w:rsidRPr="00AE5073" w:rsidTr="00037174">
        <w:trPr>
          <w:gridAfter w:val="1"/>
          <w:wAfter w:w="1073" w:type="dxa"/>
          <w:trHeight w:val="63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omówienie przyjętych zasad (polityki) rachunkowości, w tym metod wyceny aktywów i pasywów (także amortyzacji)</w:t>
            </w:r>
          </w:p>
        </w:tc>
      </w:tr>
      <w:tr w:rsidR="0000763F" w:rsidRPr="00AE5073" w:rsidTr="00037174">
        <w:trPr>
          <w:gridAfter w:val="1"/>
          <w:wAfter w:w="1073" w:type="dxa"/>
          <w:trHeight w:val="88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Zasady polityki rachunkowości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W roku obrotowym </w:t>
            </w:r>
            <w:r w:rsidR="00A065BE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20</w:t>
            </w:r>
            <w:r w:rsidR="00FB35E6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20</w:t>
            </w:r>
            <w:r w:rsidR="00A065BE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stosowano zasady wynikające z ustawy z dnia 29 września 1994 r. o rachunkowości (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t.j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. Dz. U. z 2018 r. poz. 395 z 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późn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t.j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. Dz. U. z 2017 r. poz. 1911 z 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póź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. zm.).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 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Metody wyceny aktywów i pasywów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Środki trwałe *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Wartości niematerialne i prawne 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*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- wg cen nabycia lub kosztów wytworzenia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Amortyzacja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- metoda linowa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 Należności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- w kwocie wymaganej zapłaty z zachowaniem ostrożności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 Środki pieniężne w kasie i rachunkach bankowych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- w wartości nominalnej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lastRenderedPageBreak/>
              <w:t xml:space="preserve">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Materiały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- wg rzeczywistych cen zakupu, powiększone o niepodlegający odliczeniu podatek VAT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Wynik finansowy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- w wiarygodnie ustalonej wartości przy zachowaniu zasady memoriału, współmierności, ostrożności i realizacji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 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lastRenderedPageBreak/>
              <w:t>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9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II.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Dodatkowe informacje i objaśnienia obejmują w szczególności: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167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szczegółowy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</w:t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– podobne przedstawienie stanów i tytułów zmian dotychczasowej amortyzacji lub umorzenia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Tabel</w:t>
            </w:r>
            <w:r w:rsidR="00A065BE"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a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 1.1, Tabel</w:t>
            </w:r>
            <w:r w:rsidR="00A065BE"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a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1.2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645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aktualną wartość rynkową środków trwałych, w tym dóbr kultury – o ile jednostka dysponuje takimi informacjami</w:t>
            </w:r>
          </w:p>
        </w:tc>
      </w:tr>
      <w:tr w:rsidR="0000763F" w:rsidRPr="00AE5073" w:rsidTr="00037174">
        <w:trPr>
          <w:gridAfter w:val="1"/>
          <w:wAfter w:w="1073" w:type="dxa"/>
          <w:trHeight w:val="72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Proszę podać kwotę w przypadku posiadania informacji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br/>
            </w:r>
          </w:p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.......................................................................................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8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kwotę dokonanych w trakcie roku obrotowego odpisów aktualizujących wartość aktywów trwałych odrębnie dla długoterminowych aktywów niefinansowych oraz długoterminowych aktywów finansowych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wartość gruntów użytkowanych wieczyście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95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wartość nieamortyzowanych lub nieumarzanych przez jednostkę środków trwałych, używanych na podstawie umów najmu, dzierżawy i innych umów, w tym z tytułu umów leasingu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58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liczbę oraz wartość posiadanych papierów wartościowych, w tym akcji i udziałów oraz dłużnych papierów wartościowych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1262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1.7.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dane o odpisach aktualizujących wartość należności, ze wskazaniem stanu na początek roku obrotowego, zwiększeniach, wykorzystaniu, rozwiązaniu i stanie na koniec roku obrotowego, z uwzględnieniem należności finansowych jednostek samorządu terytorialnego (stan pożyczek zagrożonych)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1.8.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dane o stanie rezerw według celu ich utworzenia na początek roku obrotowego, zwiększeniach, wykorzystaniu, rozwiązaniu i stanie końcowym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79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1.9.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podział   zobowiązań   długoterminowych   o   pozostałym   od   dnia   bilansowego, przewidywanym umową lub wynikającym z innego tytułu prawnego, okresie spłaty: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a)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powyżej 1 roku do 3 lat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b)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powyżej 3 do 5 lat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c)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powyżej 5 lat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125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1.10.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kwotę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65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łączną kwotę zobowiązań zabezpieczonych na majątku jednostki ze wskazaniem charakteru i formy tych zabezpieczeń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113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łączną kwotę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914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wykaz istotnych pozycji czynnych i biernych rozliczeń międzyokresowych, w tym kwotę czynnych rozliczeń międzyokresowych kosztów stanowiących różnicę między wartością otrzymanych finansowych składników aktywów a zobowiązaniem zapłaty za nie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507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łączną kwotę otrzymanych przez jednostkę gwarancji i poręczeń niewykazanych w bilansie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kwotę wypłaconych środków pieniężnych na świadczenia pracownicze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 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Tabel</w:t>
            </w:r>
            <w:r w:rsidR="00A065BE"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a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 1.15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1.16.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2.1.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wysokość odpisów aktualizujących wartość zapasów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798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2.2.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koszt wytworzenia środków trwałych w budowie, w tym odsetki oraz różnice kursowe, które powiększyły koszt wytworzenia środków trwałych w budowie w roku obrotowym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6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616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2.3.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kwotę i charakter poszczególnych pozycji przychodów lub kosztów o nadzwyczajnej wartości lub które wystąpiły incydentalnie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1070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lastRenderedPageBreak/>
              <w:t>2.4.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informację o kwocie należności z tytułu podatków realizowanych przez organy podatkowe podległe ministrowi właściwemu do spraw finansów publicznych wykazywanych w sprawozdaniu z wykonania planu dochodów budżetowych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2.5.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 informacje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A065B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Nie dotyczy</w:t>
            </w:r>
            <w:r w:rsidR="004D1CD8"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 xml:space="preserve"> 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941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 informacje niż wymienione powyżej, jeżeli mogłyby w istotny sposób wpłynąć na ocenę sytuacji majątkowej i finansowej oraz wynik finansowy jednostki</w:t>
            </w:r>
          </w:p>
        </w:tc>
      </w:tr>
      <w:tr w:rsidR="0000763F" w:rsidRPr="00AE5073" w:rsidTr="00037174">
        <w:trPr>
          <w:gridAfter w:val="1"/>
          <w:wAfter w:w="1073" w:type="dxa"/>
          <w:trHeight w:hRule="exact" w:val="343"/>
        </w:trPr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065BE" w:rsidRPr="00AE5073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065BE" w:rsidRPr="00AE5073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5BE" w:rsidRPr="00AE5073" w:rsidRDefault="00A065BE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4D1CD8" w:rsidRPr="00AE5073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</w:tr>
      <w:tr w:rsidR="0000763F" w:rsidRPr="00AE5073" w:rsidTr="00037174">
        <w:trPr>
          <w:trHeight w:hRule="exact" w:val="28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(główny księgowy)</w:t>
            </w:r>
            <w:r w:rsidR="00037174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                       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(rok, miesiąc, dzień)</w:t>
            </w:r>
            <w:r w:rsidR="00037174"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                                                                         (kierownik)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  <w:sectPr w:rsidR="004D1CD8" w:rsidRPr="00AE5073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5"/>
        <w:gridCol w:w="767"/>
        <w:gridCol w:w="752"/>
        <w:gridCol w:w="887"/>
        <w:gridCol w:w="692"/>
        <w:gridCol w:w="993"/>
        <w:gridCol w:w="1068"/>
        <w:gridCol w:w="617"/>
        <w:gridCol w:w="767"/>
        <w:gridCol w:w="812"/>
        <w:gridCol w:w="872"/>
        <w:gridCol w:w="1053"/>
        <w:gridCol w:w="1053"/>
        <w:gridCol w:w="617"/>
        <w:gridCol w:w="812"/>
      </w:tblGrid>
      <w:tr w:rsidR="0000763F" w:rsidRPr="00AE5073">
        <w:trPr>
          <w:trHeight w:val="300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 Zmiany stanu wartości początkowej rzeczowych aktywów trwałych i wartości niematerialnych i prawnych</w:t>
            </w:r>
          </w:p>
        </w:tc>
      </w:tr>
      <w:tr w:rsidR="0000763F" w:rsidRPr="00AE5073">
        <w:trPr>
          <w:trHeight w:val="1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285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Lp.</w:t>
            </w: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Specyfikacja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Stan na początek roku</w:t>
            </w:r>
          </w:p>
        </w:tc>
        <w:tc>
          <w:tcPr>
            <w:tcW w:w="49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Zwiększenia</w:t>
            </w:r>
          </w:p>
        </w:tc>
        <w:tc>
          <w:tcPr>
            <w:tcW w:w="51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Zmniejszenia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Stan na koniec roku</w:t>
            </w:r>
          </w:p>
        </w:tc>
      </w:tr>
      <w:tr w:rsidR="0000763F" w:rsidRPr="00AE5073">
        <w:trPr>
          <w:trHeight w:val="90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nabycie/ zakup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nieodpłatnie otrzymane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 xml:space="preserve">z 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inwes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 xml:space="preserve">-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br/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tycji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ujawnione w trakcie inwentaryzacji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przemieszczenie wewnętrzne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sprzedaż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likwidacja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nieodpłatnie przekazane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niedobory wykazane w inwentaryzacji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przemieszczenie wewnętrzne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Środki trwałe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1 040 513,06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65 206,35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5 918,22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1 099 801,19</w:t>
            </w: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Grunty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65 206,35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65 206,3</w:t>
            </w:r>
            <w:r w:rsidR="0065382B"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</w:t>
            </w:r>
          </w:p>
        </w:tc>
      </w:tr>
      <w:tr w:rsidR="0000763F" w:rsidRPr="00AE5073">
        <w:trPr>
          <w:trHeight w:val="96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1.1.1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Grunty stanowiące własność jednostki samorządu terytorialnego przekazane w użytkowanie wieczyste innym podmiotom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65 206,35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65382B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6</w:t>
            </w:r>
            <w:r w:rsidR="00AE19CE"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5 206,35</w:t>
            </w: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Budynki, lokale i obiekty inżynierii lądowej i wodnej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999 202,38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999 202,38</w:t>
            </w: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Urządzenia techniczne i maszyny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21 070,00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21 070,00</w:t>
            </w: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Środki transportu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Inne środki trwałe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20 240,68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5 918,22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65382B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14 322,46</w:t>
            </w: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2.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Środki trwałe w budowie (inwestycje)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RPr="00AE5073">
        <w:trPr>
          <w:trHeight w:val="480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3.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Zaliczki na środki trwałe w budowie (inwestycje)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4.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Wartości niematerialne i prawne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5 281,30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5 281,30</w:t>
            </w:r>
          </w:p>
        </w:tc>
      </w:tr>
      <w:tr w:rsidR="0000763F" w:rsidRPr="00AE5073">
        <w:trPr>
          <w:trHeight w:val="402"/>
        </w:trPr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SUMA (1+2+3+4)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232F6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1 045 794,36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65 206,35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5 918,22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AE19C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1 105 082,49</w:t>
            </w:r>
          </w:p>
        </w:tc>
      </w:tr>
      <w:tr w:rsidR="0000763F" w:rsidRPr="00AE5073">
        <w:trPr>
          <w:trHeight w:val="1095"/>
        </w:trPr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w tym środki trwałe i środki trwałe w budowie oraz wartości niematerialne i prawne nieodpłatnie otrzymane/przekazane (dotyczy poz. 1.6 i 2.6 w 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zzwf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</w:tr>
      <w:tr w:rsidR="0000763F" w:rsidRPr="00AE5073">
        <w:trPr>
          <w:trHeight w:val="285"/>
        </w:trPr>
        <w:tc>
          <w:tcPr>
            <w:tcW w:w="1476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37174" w:rsidRPr="00AE5073">
        <w:trPr>
          <w:trHeight w:val="285"/>
        </w:trPr>
        <w:tc>
          <w:tcPr>
            <w:tcW w:w="1476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174" w:rsidRPr="00AE5073" w:rsidRDefault="00037174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u w:color="000000"/>
              </w:rPr>
            </w:pPr>
          </w:p>
        </w:tc>
      </w:tr>
      <w:tr w:rsidR="0000763F" w:rsidRPr="00AE5073">
        <w:trPr>
          <w:trHeight w:val="240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Główny księgowy                                                                               ( rok, miesiąc, dzień)                                                                                       Kierownik</w:t>
            </w:r>
          </w:p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8"/>
              <w:gridCol w:w="6481"/>
              <w:gridCol w:w="5885"/>
              <w:gridCol w:w="306"/>
              <w:gridCol w:w="748"/>
            </w:tblGrid>
            <w:tr w:rsidR="00A67974" w:rsidRPr="00AE5073" w:rsidTr="00A67974">
              <w:trPr>
                <w:trHeight w:val="360"/>
              </w:trPr>
              <w:tc>
                <w:tcPr>
                  <w:tcW w:w="121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Tabela 1.15 Wypłacone świadczenia pracownicze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420"/>
              </w:trPr>
              <w:tc>
                <w:tcPr>
                  <w:tcW w:w="12120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600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Lp.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Wyszczególnienie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Kwota wypłaconych świadczeń pracowniczych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46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1.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Wynagrodzenia z tytułu zatrudnienia ( brutto </w:t>
                  </w: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)</w:t>
                  </w:r>
                  <w:r w:rsidR="00B713B9" w:rsidRPr="00AE5073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4010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964 799,12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412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2.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Dodatkowe wynagrodzenie roczne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4040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71 975,79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43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3.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Składki na rzecz ZUS i na rzecz FP finansowane przez pracodawcę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 tym od 13-tki (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B713B9" w:rsidRPr="00AE5073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4110 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4120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192 536,98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413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4.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Nagrody jubileuszowe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4010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15 741,47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419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5.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Odprawy emerytalne i rentowe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§ 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4010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424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6.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Ekwiwalent za niewykorzystany urlop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(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4010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-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416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7.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Odpisy na Zakładowy Fundusz Świadczeń Socjalnych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(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="00B713B9" w:rsidRPr="00AE5073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§</w:t>
                  </w:r>
                  <w:r w:rsidR="00897C04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4440</w:t>
                  </w:r>
                  <w:r w:rsidR="00B713B9"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51 030,00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600"/>
              </w:trPr>
              <w:tc>
                <w:tcPr>
                  <w:tcW w:w="121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8.</w:t>
                  </w:r>
                </w:p>
              </w:tc>
              <w:tc>
                <w:tcPr>
                  <w:tcW w:w="5715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Inne świadczenia pracownicze*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2 614,26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0614DD">
              <w:trPr>
                <w:trHeight w:val="600"/>
              </w:trPr>
              <w:tc>
                <w:tcPr>
                  <w:tcW w:w="693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b/>
                      <w:color w:val="000000"/>
                      <w:sz w:val="24"/>
                    </w:rPr>
                    <w:t>SUMA  (1+2+3+4+5)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7974" w:rsidRPr="00AE5073" w:rsidRDefault="00AE19CE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1 298 697,</w:t>
                  </w:r>
                  <w:r w:rsidR="0065382B"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62</w:t>
                  </w: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285"/>
              </w:trPr>
              <w:tc>
                <w:tcPr>
                  <w:tcW w:w="12120" w:type="dxa"/>
                  <w:gridSpan w:val="3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  <w:r w:rsidRPr="00AE5073">
                    <w:rPr>
                      <w:rFonts w:asciiTheme="minorHAnsi" w:hAnsiTheme="minorHAnsi" w:cstheme="minorHAnsi"/>
                      <w:color w:val="000000"/>
                      <w:sz w:val="24"/>
                    </w:rPr>
                    <w:t>Główny księgowy                                                         (rok, miesiąc, dzień)                                                                 Kierownik</w:t>
                  </w:r>
                </w:p>
              </w:tc>
            </w:tr>
            <w:tr w:rsidR="00A67974" w:rsidRPr="00AE5073" w:rsidTr="00A67974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  <w:tr w:rsidR="00A67974" w:rsidRPr="00AE5073" w:rsidTr="00A67974">
              <w:trPr>
                <w:trHeight w:val="360"/>
              </w:trPr>
              <w:tc>
                <w:tcPr>
                  <w:tcW w:w="130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7974" w:rsidRPr="00AE5073" w:rsidRDefault="00A67974" w:rsidP="00AE5073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sz w:val="24"/>
                    </w:rPr>
                  </w:pPr>
                </w:p>
              </w:tc>
            </w:tr>
          </w:tbl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00763F" w:rsidRPr="00AE5073">
        <w:trPr>
          <w:trHeight w:val="285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010"/>
        <w:gridCol w:w="1363"/>
        <w:gridCol w:w="964"/>
        <w:gridCol w:w="1147"/>
        <w:gridCol w:w="1181"/>
        <w:gridCol w:w="648"/>
        <w:gridCol w:w="748"/>
        <w:gridCol w:w="848"/>
        <w:gridCol w:w="1031"/>
        <w:gridCol w:w="1197"/>
        <w:gridCol w:w="648"/>
        <w:gridCol w:w="931"/>
      </w:tblGrid>
      <w:tr w:rsidR="0000763F" w:rsidRPr="00AE5073">
        <w:trPr>
          <w:trHeight w:val="300"/>
        </w:trPr>
        <w:tc>
          <w:tcPr>
            <w:tcW w:w="133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1.2 Zmiany stanu umorzenia/amortyzacji środków trwałych i wartości niematerialnych i prawnych</w:t>
            </w:r>
          </w:p>
        </w:tc>
      </w:tr>
      <w:tr w:rsidR="0000763F" w:rsidRPr="00AE5073">
        <w:trPr>
          <w:trHeight w:val="360"/>
        </w:trPr>
        <w:tc>
          <w:tcPr>
            <w:tcW w:w="1335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00"/>
        </w:trPr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u w:color="000000"/>
              </w:rPr>
              <w:t>Lp.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u w:color="000000"/>
              </w:rPr>
              <w:t>Specyfikacja umorzenia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Stan na początek roku</w:t>
            </w:r>
          </w:p>
        </w:tc>
        <w:tc>
          <w:tcPr>
            <w:tcW w:w="355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u w:color="000000"/>
              </w:rPr>
              <w:t>Zwiększenia</w:t>
            </w:r>
          </w:p>
        </w:tc>
        <w:tc>
          <w:tcPr>
            <w:tcW w:w="403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u w:color="000000"/>
              </w:rPr>
              <w:t>Zmniejszenia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Stan na koniec roku</w:t>
            </w:r>
          </w:p>
        </w:tc>
      </w:tr>
      <w:tr w:rsidR="0000763F" w:rsidRPr="00AE5073">
        <w:trPr>
          <w:trHeight w:val="960"/>
        </w:trPr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nieodpłatnie otrzymane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umorzenie za okres (amortyzacja roczna)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przemieszczenie wewnętrzne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sprzedaż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likwidacja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nieodpłatnie przekazane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przemieszczenie wewnętrzne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  <w:vertAlign w:val="superscript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inne</w:t>
            </w: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środków trwałych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560 159,79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27 242,13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5 918,22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581 483,70</w:t>
            </w: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Grunty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budynków, lokali i obiektów inżynierii lądowej i wodnej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519 234,33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0614DD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26 856,91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546 091,24</w:t>
            </w: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urządzeń technicznych i maszyn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0614DD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21 070,00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DC603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21 070,00</w:t>
            </w: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środków transportu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1.5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innych środków trwałych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19 855,46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385,22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5 918,22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14 322,46</w:t>
            </w:r>
          </w:p>
        </w:tc>
      </w:tr>
      <w:tr w:rsidR="0000763F" w:rsidRPr="00AE5073">
        <w:trPr>
          <w:trHeight w:val="499"/>
        </w:trPr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4"/>
                <w:u w:color="000000"/>
              </w:rPr>
              <w:t>Umorzenie wartości niematerialnych i prawnych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0614DD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5 281,30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DC6038" w:rsidP="00AE5073">
            <w:pPr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5 281,30</w:t>
            </w:r>
          </w:p>
        </w:tc>
      </w:tr>
      <w:tr w:rsidR="0000763F" w:rsidRPr="00AE5073">
        <w:trPr>
          <w:trHeight w:val="402"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SUMA (1+2)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565 441,09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27 242,13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5 918,22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E19F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>586 765,00</w:t>
            </w:r>
          </w:p>
        </w:tc>
      </w:tr>
      <w:tr w:rsidR="0000763F" w:rsidRPr="00AE5073">
        <w:trPr>
          <w:trHeight w:val="675"/>
        </w:trPr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w tym wartość umorzenia od  środków trwałych i 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wnip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 xml:space="preserve"> nieodpłatnie otrzymanych/przekazanych (dotyczy poz. 1.6 i 2.6 w 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zzwf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4"/>
                <w:u w:color="000000"/>
              </w:rPr>
              <w:t>x</w:t>
            </w:r>
          </w:p>
        </w:tc>
      </w:tr>
      <w:tr w:rsidR="0000763F" w:rsidRPr="00AE5073">
        <w:trPr>
          <w:trHeight w:val="300"/>
        </w:trPr>
        <w:tc>
          <w:tcPr>
            <w:tcW w:w="1335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00"/>
        </w:trPr>
        <w:tc>
          <w:tcPr>
            <w:tcW w:w="133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00"/>
        </w:trPr>
        <w:tc>
          <w:tcPr>
            <w:tcW w:w="133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Główny  księgowy                                                                                   ( rok, miesiąc, dzień)                                                                               Kierownik</w:t>
            </w:r>
          </w:p>
        </w:tc>
      </w:tr>
      <w:tr w:rsidR="0000763F" w:rsidRPr="00AE5073">
        <w:trPr>
          <w:trHeight w:val="300"/>
        </w:trPr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521"/>
        <w:gridCol w:w="2477"/>
        <w:gridCol w:w="1992"/>
        <w:gridCol w:w="885"/>
        <w:gridCol w:w="1606"/>
        <w:gridCol w:w="431"/>
        <w:gridCol w:w="1162"/>
        <w:gridCol w:w="931"/>
        <w:gridCol w:w="754"/>
        <w:gridCol w:w="2198"/>
      </w:tblGrid>
      <w:tr w:rsidR="0000763F" w:rsidRPr="00AE5073" w:rsidTr="007E19FE">
        <w:trPr>
          <w:trHeight w:val="285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1.3 Kwota odpisów aktualizujących wartość aktywów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315"/>
        </w:trPr>
        <w:tc>
          <w:tcPr>
            <w:tcW w:w="1479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1035"/>
        </w:trPr>
        <w:tc>
          <w:tcPr>
            <w:tcW w:w="2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Wyszczególnienie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Stan odpisów aktualizujących na początek roku obrotowego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Zwiększenia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Zmniejszenia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Stan odpisów aktualizujących na koniec roku obrotowego</w:t>
            </w:r>
          </w:p>
        </w:tc>
      </w:tr>
      <w:tr w:rsidR="0000763F" w:rsidRPr="00AE5073" w:rsidTr="007E19FE">
        <w:trPr>
          <w:trHeight w:val="720"/>
        </w:trPr>
        <w:tc>
          <w:tcPr>
            <w:tcW w:w="2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Długoterminowe aktywa niefinansowe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(Aktywa: A.I, A.II, A.III) w tym: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720"/>
        </w:trPr>
        <w:tc>
          <w:tcPr>
            <w:tcW w:w="2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Środki trwałe w budowie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720"/>
        </w:trPr>
        <w:tc>
          <w:tcPr>
            <w:tcW w:w="23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Długoterminowe aktywa finansowe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499"/>
        </w:trPr>
        <w:tc>
          <w:tcPr>
            <w:tcW w:w="6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SUMA (1+2)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</w:tr>
      <w:tr w:rsidR="0000763F" w:rsidRPr="00AE5073" w:rsidTr="007E19FE">
        <w:trPr>
          <w:trHeight w:val="345"/>
        </w:trPr>
        <w:tc>
          <w:tcPr>
            <w:tcW w:w="147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br w:type="page"/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Tabela 1.4  Wartość gruntów użytkowanych wieczyście</w:t>
            </w:r>
          </w:p>
        </w:tc>
      </w:tr>
      <w:tr w:rsidR="0000763F" w:rsidRPr="00AE5073" w:rsidTr="007E19FE">
        <w:trPr>
          <w:trHeight w:val="285"/>
        </w:trPr>
        <w:tc>
          <w:tcPr>
            <w:tcW w:w="1479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1560"/>
        </w:trPr>
        <w:tc>
          <w:tcPr>
            <w:tcW w:w="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Wyszczególnienie gruntów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użytkowanych wieczyście, rodzaj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Wartość gruntów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użytkowanych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wieczyście na początek roku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obrotowego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Zwiększenia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Zmniejszenia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wartości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gruntów użytkowanych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wieczyście na koniec roku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br/>
              <w:t>obrotowego</w:t>
            </w:r>
          </w:p>
        </w:tc>
      </w:tr>
      <w:tr w:rsidR="0000763F" w:rsidRPr="00AE5073" w:rsidTr="007E19FE">
        <w:trPr>
          <w:trHeight w:val="702"/>
        </w:trPr>
        <w:tc>
          <w:tcPr>
            <w:tcW w:w="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702"/>
        </w:trPr>
        <w:tc>
          <w:tcPr>
            <w:tcW w:w="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702"/>
        </w:trPr>
        <w:tc>
          <w:tcPr>
            <w:tcW w:w="8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998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702"/>
        </w:trPr>
        <w:tc>
          <w:tcPr>
            <w:tcW w:w="4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300"/>
        </w:trPr>
        <w:tc>
          <w:tcPr>
            <w:tcW w:w="1479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7E19FE">
        <w:trPr>
          <w:trHeight w:val="285"/>
        </w:trPr>
        <w:tc>
          <w:tcPr>
            <w:tcW w:w="147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Informacje dotyczą gruntów przejętych (otrzymanych, nabytych)  przez jednostkę w wieczyste użytkowanie i pozostające w ich posiadaniu</w:t>
            </w:r>
          </w:p>
        </w:tc>
      </w:tr>
      <w:tr w:rsidR="0000763F" w:rsidRPr="00AE5073" w:rsidTr="007E19FE">
        <w:trPr>
          <w:trHeight w:val="285"/>
        </w:trPr>
        <w:tc>
          <w:tcPr>
            <w:tcW w:w="147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koniec roku sprawozdawczego. W przypadku, gdy jednostka nie posiada wiedzy o wartości gruntu użytkowanego przez nią wieczyście,</w:t>
            </w:r>
          </w:p>
        </w:tc>
      </w:tr>
      <w:tr w:rsidR="0000763F" w:rsidRPr="00AE5073" w:rsidTr="007E19FE">
        <w:trPr>
          <w:trHeight w:val="285"/>
        </w:trPr>
        <w:tc>
          <w:tcPr>
            <w:tcW w:w="147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podać można wartość umowy wieczystego użytkowania, czyli wartość początkową, w jakiej grunty użytkowane wieczyście zostały </w:t>
            </w:r>
          </w:p>
        </w:tc>
      </w:tr>
      <w:tr w:rsidR="0000763F" w:rsidRPr="00AE5073" w:rsidTr="007E19FE">
        <w:trPr>
          <w:trHeight w:val="285"/>
        </w:trPr>
        <w:tc>
          <w:tcPr>
            <w:tcW w:w="147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zaewidencjonowane (w wartości początkowej na koncie 011). Rodzaj wartości gruntu powinien być jednoznacznie wskazany.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036"/>
        <w:gridCol w:w="2839"/>
        <w:gridCol w:w="3068"/>
      </w:tblGrid>
      <w:tr w:rsidR="0000763F" w:rsidRPr="00AE5073">
        <w:trPr>
          <w:trHeight w:val="28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1.5 – Wartość środków trwałych nieamortyzowanych lub nieumarzanych wg podanej specyfikacji</w:t>
            </w:r>
          </w:p>
        </w:tc>
      </w:tr>
      <w:tr w:rsidR="0000763F" w:rsidRPr="00AE5073">
        <w:trPr>
          <w:trHeight w:val="405"/>
        </w:trPr>
        <w:tc>
          <w:tcPr>
            <w:tcW w:w="106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9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Specyfikacja środków trwałych nieamortyzowanych lub nieumarzanych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Wartość prezentowana w bilansie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Wartość pozabilansowa</w:t>
            </w:r>
          </w:p>
        </w:tc>
      </w:tr>
      <w:tr w:rsidR="0000763F" w:rsidRPr="00AE5073">
        <w:trPr>
          <w:trHeight w:val="6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Środki trwałe używane na podstawie umów najmu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Środki trwałe używane na podstawie umów dzierżawy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Środki trwałe używane na podstawie innych umów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 tym: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umów leasingu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50"/>
        </w:trPr>
        <w:tc>
          <w:tcPr>
            <w:tcW w:w="6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(SUMA  1+2+3)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6293"/>
        <w:gridCol w:w="3370"/>
        <w:gridCol w:w="3370"/>
      </w:tblGrid>
      <w:tr w:rsidR="0000763F" w:rsidRPr="00AE5073">
        <w:trPr>
          <w:trHeight w:val="285"/>
        </w:trPr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1.6 Liczba oraz wartość posiadanych papierów wartościowych</w:t>
            </w:r>
          </w:p>
        </w:tc>
      </w:tr>
      <w:tr w:rsidR="0000763F" w:rsidRPr="00AE5073">
        <w:trPr>
          <w:trHeight w:val="345"/>
        </w:trPr>
        <w:tc>
          <w:tcPr>
            <w:tcW w:w="84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35"/>
        </w:trPr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Papiery wartościowe z podziałem na ich rodzaje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dzień bilansowy</w:t>
            </w:r>
          </w:p>
        </w:tc>
      </w:tr>
      <w:tr w:rsidR="0000763F" w:rsidRPr="00AE5073">
        <w:trPr>
          <w:trHeight w:val="702"/>
        </w:trPr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Wartość bilansowa</w:t>
            </w:r>
          </w:p>
        </w:tc>
      </w:tr>
      <w:tr w:rsidR="0000763F" w:rsidRPr="00AE5073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Akcje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Udziały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Dłużne papiery wartościowe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 papiery wartościowe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SUMA (1+2+3+4)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0,00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4598"/>
        <w:gridCol w:w="1765"/>
        <w:gridCol w:w="1570"/>
        <w:gridCol w:w="2170"/>
        <w:gridCol w:w="2040"/>
        <w:gridCol w:w="1813"/>
      </w:tblGrid>
      <w:tr w:rsidR="0000763F" w:rsidRPr="00AE5073">
        <w:trPr>
          <w:trHeight w:val="285"/>
        </w:trPr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1.7 Odpisy aktualizujące wartość należności</w:t>
            </w:r>
          </w:p>
        </w:tc>
      </w:tr>
      <w:tr w:rsidR="0000763F" w:rsidRPr="00AE5073">
        <w:trPr>
          <w:trHeight w:val="405"/>
        </w:trPr>
        <w:tc>
          <w:tcPr>
            <w:tcW w:w="1371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1215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Odpisy aktualizujące należności według pozycji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początek roku obrotowego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Zwiększenia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Wykorzystanie (art. 35b. ust. 3 ustawy o rachunkowości) 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Rozwiązanie (art. 35c. ust. 3 ustawy o rachunkowości) </w:t>
            </w:r>
          </w:p>
        </w:tc>
        <w:tc>
          <w:tcPr>
            <w:tcW w:w="1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koniec roku obrotowego</w:t>
            </w: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jednostki budżetowej i samorządowego zakładu budżetowego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długoterminowe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krótkoterminowe, z tego: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0,00</w:t>
            </w: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I.2.1.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z tytułu dostaw i usług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I.2.2.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od budżetów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I.2.3.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należności z tytułu ubezpieczeń społecznych i innych świadczeń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I.2.4.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pozostałe należności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0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II.</w:t>
            </w:r>
          </w:p>
        </w:tc>
        <w:tc>
          <w:tcPr>
            <w:tcW w:w="4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Należności finansowe Gminy Łask (dotyczy bilansu z wykonania budżetu)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5185"/>
        <w:gridCol w:w="1717"/>
        <w:gridCol w:w="1768"/>
        <w:gridCol w:w="1818"/>
        <w:gridCol w:w="1852"/>
        <w:gridCol w:w="1700"/>
      </w:tblGrid>
      <w:tr w:rsidR="0000763F" w:rsidRPr="00AE5073">
        <w:trPr>
          <w:trHeight w:val="285"/>
        </w:trPr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1.8 Zmiana stanu rezerw wg celu ich utworzenia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5"/>
        </w:trPr>
        <w:tc>
          <w:tcPr>
            <w:tcW w:w="131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855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Rezerwy według celu ich utworzenia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Zwiększenia w roku obrotowym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Wykorzystanie rezerw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Rozwiązanie niewykorzystanej rezerwy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Rezerwy na zobowiązania, z tego: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1.1.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sprawy sądowe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1.2.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koszty likwidacji szkód ubezpieczeniowych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1.3.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koszty likwidacji szkód środowisku naturalnemu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1.4.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kary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1.5.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 grunty zajęte pod drogi - specustawa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1.6.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rezerwy na przyszłe świadczenia na rzecz pracowników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 1.7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616"/>
        <w:gridCol w:w="2355"/>
        <w:gridCol w:w="2318"/>
        <w:gridCol w:w="2318"/>
        <w:gridCol w:w="2318"/>
      </w:tblGrid>
      <w:tr w:rsidR="0000763F" w:rsidRPr="00AE5073">
        <w:trPr>
          <w:trHeight w:val="300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1.9 Podział zobowiązań długoterminowych o pozostałym od dnia bilansowego, przewidywanym umową lub </w:t>
            </w:r>
          </w:p>
        </w:tc>
      </w:tr>
      <w:tr w:rsidR="0000763F" w:rsidRPr="00AE5073">
        <w:trPr>
          <w:trHeight w:val="300"/>
        </w:trPr>
        <w:tc>
          <w:tcPr>
            <w:tcW w:w="1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wynikającym z innego tytułu prawnego okresie spłaty</w:t>
            </w:r>
          </w:p>
        </w:tc>
      </w:tr>
      <w:tr w:rsidR="0000763F" w:rsidRPr="00AE5073">
        <w:trPr>
          <w:trHeight w:val="450"/>
        </w:trPr>
        <w:tc>
          <w:tcPr>
            <w:tcW w:w="119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60"/>
        </w:trPr>
        <w:tc>
          <w:tcPr>
            <w:tcW w:w="15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Wyszczególnienie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Zobowiązania (wartość wskazana w bilansie)</w:t>
            </w:r>
          </w:p>
        </w:tc>
        <w:tc>
          <w:tcPr>
            <w:tcW w:w="56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 tego:</w:t>
            </w:r>
          </w:p>
        </w:tc>
      </w:tr>
      <w:tr w:rsidR="0000763F" w:rsidRPr="00AE5073">
        <w:trPr>
          <w:trHeight w:val="645"/>
        </w:trPr>
        <w:tc>
          <w:tcPr>
            <w:tcW w:w="15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powyżej 1 roku do 3 lat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powyżej 3 lat do 5 lat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powyżej 5 lat</w:t>
            </w:r>
          </w:p>
        </w:tc>
      </w:tr>
      <w:tr w:rsidR="0000763F" w:rsidRPr="00AE5073">
        <w:trPr>
          <w:trHeight w:val="1005"/>
        </w:trPr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Dla jednostek budżetowych i samorządowych zakładów budżetowych (poz. Pasywa D.I.)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05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w tym dotyczące 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wyłączeń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 xml:space="preserve"> wzajemnych pomiędzy jednostkami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90"/>
        </w:trPr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2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Dla Organu (poz. Pasywa I.1.2 bilansu z wykonania budżetu)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4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SUMA (1+2)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794"/>
        <w:gridCol w:w="3834"/>
        <w:gridCol w:w="3475"/>
      </w:tblGrid>
      <w:tr w:rsidR="0000763F" w:rsidRPr="00AE5073">
        <w:trPr>
          <w:trHeight w:val="33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1.10 Wartość zobowiązań z tytułu umów leasingu finansowego i zwrotnego</w:t>
            </w:r>
          </w:p>
        </w:tc>
      </w:tr>
      <w:tr w:rsidR="0000763F" w:rsidRPr="00AE5073">
        <w:trPr>
          <w:trHeight w:val="450"/>
        </w:trPr>
        <w:tc>
          <w:tcPr>
            <w:tcW w:w="99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Tytuł zobowiązania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 w:rsidRPr="00AE5073">
        <w:trPr>
          <w:trHeight w:val="79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Zobowiązania z tytułu leasingu finansowego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99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Zobowiązania z tytułu leasingu zwrotnego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152"/>
        <w:gridCol w:w="2417"/>
        <w:gridCol w:w="2454"/>
        <w:gridCol w:w="2103"/>
        <w:gridCol w:w="2214"/>
      </w:tblGrid>
      <w:tr w:rsidR="0000763F" w:rsidRPr="00AE5073">
        <w:trPr>
          <w:trHeight w:val="435"/>
        </w:trPr>
        <w:tc>
          <w:tcPr>
            <w:tcW w:w="12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1.11  Łączna kwota zobowiązań bilansowych zabezpieczonych na majątku jednostki</w:t>
            </w:r>
          </w:p>
        </w:tc>
      </w:tr>
      <w:tr w:rsidR="0000763F" w:rsidRPr="00AE5073">
        <w:trPr>
          <w:trHeight w:val="375"/>
        </w:trPr>
        <w:tc>
          <w:tcPr>
            <w:tcW w:w="120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11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Rodzaj zabezpieczenia na majątku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Kwota zobowiązania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Kwota zabezpieczenia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 tym na aktywach</w:t>
            </w:r>
          </w:p>
        </w:tc>
      </w:tr>
      <w:tr w:rsidR="0000763F" w:rsidRPr="00AE5073">
        <w:trPr>
          <w:trHeight w:val="402"/>
        </w:trPr>
        <w:tc>
          <w:tcPr>
            <w:tcW w:w="11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trwałych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obrotowych</w:t>
            </w: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Gwarancje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Poręczenia, w tym: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poręczenia wekslowe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2.2.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utworzone rezerwy bilansowe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Hipoteczne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Zastawy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11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Inne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15"/>
        </w:trPr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SUMA  (1+2+3+4+5)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117"/>
        <w:gridCol w:w="3247"/>
        <w:gridCol w:w="3442"/>
      </w:tblGrid>
      <w:tr w:rsidR="0000763F" w:rsidRPr="00AE5073">
        <w:trPr>
          <w:trHeight w:val="402"/>
        </w:trPr>
        <w:tc>
          <w:tcPr>
            <w:tcW w:w="114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1.12 Łączna kwota zobowiązań warunkowych jednostki w tym zabezpieczonych na majątku jednostki</w:t>
            </w:r>
          </w:p>
        </w:tc>
      </w:tr>
      <w:tr w:rsidR="0000763F" w:rsidRPr="00AE5073">
        <w:trPr>
          <w:trHeight w:val="435"/>
        </w:trPr>
        <w:tc>
          <w:tcPr>
            <w:tcW w:w="114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90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 według rodzaju  zobowiązań warunkowych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 obrotowego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 tym zabezpieczone na majątku jednostki</w:t>
            </w: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Gwarancje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Poręczenia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w tym poręczenia wekslowe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Roszczenia sporne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Zawarte, lecz jeszcze niewykonane umowy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Inna specyfikacja, w tym: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5.1.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hipoteki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5.2.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zastawy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559"/>
        </w:trPr>
        <w:tc>
          <w:tcPr>
            <w:tcW w:w="6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SUMA  (1+2+3+4+5)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230"/>
        <w:gridCol w:w="2672"/>
        <w:gridCol w:w="2766"/>
        <w:gridCol w:w="3107"/>
      </w:tblGrid>
      <w:tr w:rsidR="0000763F" w:rsidRPr="00AE5073">
        <w:trPr>
          <w:trHeight w:val="300"/>
        </w:trPr>
        <w:tc>
          <w:tcPr>
            <w:tcW w:w="117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1.13.1 Rozliczenia międzyokresowe czynne</w:t>
            </w:r>
          </w:p>
        </w:tc>
      </w:tr>
      <w:tr w:rsidR="0000763F" w:rsidRPr="00AE5073">
        <w:trPr>
          <w:trHeight w:val="135"/>
        </w:trPr>
        <w:tc>
          <w:tcPr>
            <w:tcW w:w="11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75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Specyfikacja rozliczeń międzyokresowych czynnych według tytułów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Pozycja bilansowa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Ubezpieczenia majątkowe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Ubezpieczenia osobowe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Czynsze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Prenumerata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84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Różnica między wartością otrzymanych finansowych składników aktywów a zobowiązaniami zapłaty za nie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Inne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80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SUMA  (1+2+3+4+5+6)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0,00</w:t>
            </w:r>
          </w:p>
        </w:tc>
      </w:tr>
      <w:tr w:rsidR="0000763F" w:rsidRPr="00AE5073">
        <w:trPr>
          <w:trHeight w:val="2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117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Tabela 1.13.2 Rozliczenia międzyokresowe bierne</w:t>
            </w:r>
          </w:p>
        </w:tc>
      </w:tr>
      <w:tr w:rsidR="0000763F" w:rsidRPr="00AE5073">
        <w:trPr>
          <w:trHeight w:val="135"/>
        </w:trPr>
        <w:tc>
          <w:tcPr>
            <w:tcW w:w="117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8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Specyfikacja rozliczeń międzyokresowych biernych według tytułów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Pozycja bilansowa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Naprawy gwarancyjne, reklamacje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Usługi wykonane, niezafakturowane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810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Rezerwy na przyszłe świadczenia emerytalne, niewykorzystane urlopy, nagrody jubileuszowe i inne świadczenia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02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u w:color="000000"/>
              </w:rPr>
              <w:t>Pozostałe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80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SUMA  (1+2+3+4)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0,00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0,00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4702"/>
        <w:gridCol w:w="4420"/>
        <w:gridCol w:w="4095"/>
      </w:tblGrid>
      <w:tr w:rsidR="0000763F" w:rsidRPr="00AE5073">
        <w:trPr>
          <w:trHeight w:val="360"/>
        </w:trPr>
        <w:tc>
          <w:tcPr>
            <w:tcW w:w="102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1.14 Łączna kwota otrzymanych przez jednostkę gwarancji i poręczeń niewykazanych w bilansie</w:t>
            </w:r>
          </w:p>
        </w:tc>
      </w:tr>
      <w:tr w:rsidR="0000763F" w:rsidRPr="00AE5073">
        <w:trPr>
          <w:trHeight w:val="495"/>
        </w:trPr>
        <w:tc>
          <w:tcPr>
            <w:tcW w:w="102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 w:rsidRPr="00AE5073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Otrzymane gwarancje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Otrzymane poręczenia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SUMA  (1+2)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0</w:t>
            </w: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6481"/>
        <w:gridCol w:w="5885"/>
        <w:gridCol w:w="306"/>
        <w:gridCol w:w="748"/>
      </w:tblGrid>
      <w:tr w:rsidR="0000763F" w:rsidRPr="00AE5073" w:rsidTr="004B5E64">
        <w:trPr>
          <w:trHeight w:val="360"/>
        </w:trPr>
        <w:tc>
          <w:tcPr>
            <w:tcW w:w="137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1.15 Wypłacone świadczenia pracownicze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420"/>
        </w:trPr>
        <w:tc>
          <w:tcPr>
            <w:tcW w:w="1374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600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 wypłaconych świadczeń pracowniczych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63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Wynagrodzenia z tytułu zatrudnienia brutto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12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Dodatkowe wynagrodzenie roczne 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9 326,15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33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Składki na rzecz ZUS i na rzecz FP finansowane przez pracodawcę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-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1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Nagrody jubileuszowe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-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30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Odprawy emerytalne i rentowe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39 257,00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22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Ekwiwalent za niewykorzystany urlop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2 678,42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0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AC148E" w:rsidRPr="00AE5073" w:rsidTr="00AC148E">
        <w:trPr>
          <w:trHeight w:val="421"/>
        </w:trPr>
        <w:tc>
          <w:tcPr>
            <w:tcW w:w="13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świadczenia pracownicze*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148E" w:rsidRPr="00AE5073" w:rsidRDefault="00AC148E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600"/>
        </w:trPr>
        <w:tc>
          <w:tcPr>
            <w:tcW w:w="7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SUMA  (1+2+3+4+5</w:t>
            </w:r>
            <w:r w:rsidR="00AC148E"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+6+7+8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)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7F4A9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51 261,57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285"/>
        </w:trPr>
        <w:tc>
          <w:tcPr>
            <w:tcW w:w="1374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Główny księgowy                                                                                   ( rok, miesiąc, dzień)                                                                         Kierownik</w:t>
            </w:r>
          </w:p>
        </w:tc>
      </w:tr>
      <w:tr w:rsidR="004B5E64" w:rsidRPr="00AE5073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5E64" w:rsidRPr="00AE5073" w:rsidRDefault="004B5E64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 w:rsidTr="004B5E64">
        <w:trPr>
          <w:trHeight w:val="360"/>
        </w:trPr>
        <w:tc>
          <w:tcPr>
            <w:tcW w:w="147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4024"/>
        <w:gridCol w:w="1975"/>
        <w:gridCol w:w="1975"/>
        <w:gridCol w:w="1975"/>
        <w:gridCol w:w="1975"/>
        <w:gridCol w:w="1975"/>
      </w:tblGrid>
      <w:tr w:rsidR="0000763F" w:rsidRPr="00AE5073">
        <w:trPr>
          <w:trHeight w:val="285"/>
        </w:trPr>
        <w:tc>
          <w:tcPr>
            <w:tcW w:w="123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2.1 Wysokość odpisów aktualizujących wartość zapasów</w:t>
            </w:r>
          </w:p>
        </w:tc>
      </w:tr>
      <w:tr w:rsidR="0000763F" w:rsidRPr="00AE5073">
        <w:trPr>
          <w:trHeight w:val="450"/>
        </w:trPr>
        <w:tc>
          <w:tcPr>
            <w:tcW w:w="123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108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Lp.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Odpisy aktualizujące zapasy według pozycji bilansowych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początek roku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Zwiększenia w roku obrotowym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Wykorzystanie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Rozwiązanie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Stan na koniec roku</w:t>
            </w:r>
          </w:p>
        </w:tc>
      </w:tr>
      <w:tr w:rsidR="0000763F" w:rsidRPr="00AE5073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I.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Zapasy: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  <w:u w:color="000000"/>
              </w:rPr>
              <w:t>0</w:t>
            </w:r>
          </w:p>
        </w:tc>
      </w:tr>
      <w:tr w:rsidR="0000763F" w:rsidRPr="00AE5073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Materiały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Półfabrykaty i produkty w toku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Produkty gotowe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Towary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4"/>
        <w:gridCol w:w="3986"/>
        <w:gridCol w:w="4238"/>
      </w:tblGrid>
      <w:tr w:rsidR="0000763F" w:rsidRPr="00AE5073">
        <w:trPr>
          <w:trHeight w:val="285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2.2 Koszt wytworzenia środków trwałych w budowie w roku obrotowym</w:t>
            </w:r>
          </w:p>
        </w:tc>
      </w:tr>
      <w:tr w:rsidR="0000763F" w:rsidRPr="00AE5073">
        <w:trPr>
          <w:trHeight w:val="345"/>
        </w:trPr>
        <w:tc>
          <w:tcPr>
            <w:tcW w:w="96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9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 w:rsidRPr="00AE5073">
        <w:trPr>
          <w:trHeight w:val="975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Koszt wytworzenia środków trwałych w budowie wytworzonych w roku obrotowym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5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w tym: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 - skapitalizowane odsetki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00"/>
        </w:trPr>
        <w:tc>
          <w:tcPr>
            <w:tcW w:w="4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 - skapitalizowane różnice kursowe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5115"/>
        <w:gridCol w:w="4266"/>
        <w:gridCol w:w="4164"/>
      </w:tblGrid>
      <w:tr w:rsidR="0000763F" w:rsidRPr="00AE5073">
        <w:trPr>
          <w:trHeight w:val="285"/>
        </w:trPr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2.3  Kwota i charakter przychodów/kosztów o nadzwyczajnej wartości lub które wystąpiły incydentalnie</w:t>
            </w:r>
          </w:p>
        </w:tc>
      </w:tr>
      <w:tr w:rsidR="0000763F" w:rsidRPr="00AE5073">
        <w:trPr>
          <w:trHeight w:val="510"/>
        </w:trPr>
        <w:tc>
          <w:tcPr>
            <w:tcW w:w="109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 w:rsidRPr="00AE5073">
        <w:trPr>
          <w:trHeight w:val="7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Przychody o nadzwyczajnej wartości lub które wystąpiły incydentalnie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7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Koszty o nadzwyczajnej wartości lub które wystąpiły incydentalnie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7476"/>
        <w:gridCol w:w="3141"/>
        <w:gridCol w:w="2987"/>
      </w:tblGrid>
      <w:tr w:rsidR="0000763F" w:rsidRPr="00AE5073">
        <w:trPr>
          <w:trHeight w:val="285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Tabela 2.5 Informacje uzupełniające do bilansu z wykonania budżetu</w:t>
            </w:r>
          </w:p>
        </w:tc>
      </w:tr>
      <w:tr w:rsidR="0000763F" w:rsidRPr="00AE5073">
        <w:trPr>
          <w:trHeight w:val="495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Wyszczególnienie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początek roku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</w:t>
            </w: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Środki pieniężne budżetu, w tym: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wydatki niewygasające zrealizowane w roku obrotowym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 xml:space="preserve">Wynik na operacjach 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niekasowych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, z tego: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Umorzenie pożyczek udzielonych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Różnice kursowe od zobowiązań finansowych walutowych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Różnice kursowe dotyczące projektów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4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2.4.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Inne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  <w:sectPr w:rsidR="004D1CD8" w:rsidRPr="00AE5073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lastRenderedPageBreak/>
        <w:t>.............................................................................</w:t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 xml:space="preserve">Nazwa jednostki sporządzającej informację: </w:t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br/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 xml:space="preserve">WYKAZ RZECZOWYCH AKTYWÓW TRWAŁYCH </w:t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b/>
          <w:color w:val="000000"/>
        </w:rPr>
        <w:t>STANOWIĄCYCH WŁASNOŚĆ GMINY ŁASK BĘDĄCYCH W UŻYTKOWANIU JEDNOSTEK OBJĘTYCH KONSOLIDACJĄ</w:t>
      </w:r>
      <w:r w:rsidRPr="00AE5073">
        <w:rPr>
          <w:rFonts w:asciiTheme="minorHAnsi" w:hAnsiTheme="minorHAnsi" w:cstheme="minorHAnsi"/>
          <w:b/>
          <w:color w:val="000000"/>
          <w:vertAlign w:val="superscript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99"/>
        <w:gridCol w:w="2004"/>
        <w:gridCol w:w="2181"/>
        <w:gridCol w:w="2181"/>
      </w:tblGrid>
      <w:tr w:rsidR="00D571A8" w:rsidRPr="00AE5073" w:rsidTr="00D571A8">
        <w:trPr>
          <w:trHeight w:val="11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Rzeczowe aktywa trwałe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Wartość brutto      (w gr)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 xml:space="preserve">Wartość netto na koniec okresu sprawozdawczego </w:t>
            </w:r>
            <w:r w:rsidRPr="00AE5073">
              <w:rPr>
                <w:rFonts w:asciiTheme="minorHAnsi" w:hAnsiTheme="minorHAnsi" w:cstheme="minorHAnsi"/>
                <w:b/>
                <w:color w:val="000000"/>
              </w:rPr>
              <w:br/>
              <w:t>(w gr)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Amortyzacja w okresie sprawozdawczym</w:t>
            </w:r>
            <w:r w:rsidRPr="00AE5073">
              <w:rPr>
                <w:rFonts w:asciiTheme="minorHAnsi" w:hAnsiTheme="minorHAnsi" w:cstheme="minorHAnsi"/>
                <w:b/>
                <w:color w:val="000000"/>
              </w:rPr>
              <w:br/>
              <w:t xml:space="preserve"> (w gr)</w:t>
            </w:r>
          </w:p>
        </w:tc>
      </w:tr>
      <w:tr w:rsidR="00D571A8" w:rsidRPr="00AE5073" w:rsidTr="005B41C2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Środki trwałe: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1 099 801,19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518 317,49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27 242,13</w:t>
            </w:r>
          </w:p>
        </w:tc>
      </w:tr>
      <w:tr w:rsidR="00D571A8" w:rsidRPr="00AE5073" w:rsidTr="005B41C2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br/>
              <w:t>a)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Grunty, w tym: prawo użytkowania wieczystego gruntu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65 206,35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65 206,35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71A8" w:rsidRPr="00AE5073" w:rsidTr="005B41C2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br/>
              <w:t>b)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budynki, lokale i obiekty inżynierii lądowej i wodnej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999 202,38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453 111,14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26 856,91</w:t>
            </w:r>
          </w:p>
        </w:tc>
      </w:tr>
      <w:tr w:rsidR="00D571A8" w:rsidRPr="00AE5073" w:rsidTr="00D571A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br/>
              <w:t>c)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urządzenia techniczne i maszyny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21 070,00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71A8" w:rsidRPr="00AE5073" w:rsidTr="00D571A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d)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środki transportu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571A8" w:rsidRPr="00AE5073" w:rsidTr="005B41C2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e)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inne środki trwałe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14 322,46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5B41C2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color w:val="000000"/>
              </w:rPr>
              <w:t>385,22</w:t>
            </w:r>
          </w:p>
        </w:tc>
      </w:tr>
      <w:tr w:rsidR="00D571A8" w:rsidRPr="00AE5073" w:rsidTr="00D571A8">
        <w:trPr>
          <w:trHeight w:val="7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</w:rPr>
              <w:t>Środki trwałe w budowie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  <w:vertAlign w:val="superscript"/>
        </w:rPr>
        <w:t>.</w:t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Sporządzono, dnia ………………</w:t>
      </w:r>
      <w:r w:rsidRPr="00AE5073">
        <w:rPr>
          <w:rFonts w:asciiTheme="minorHAnsi" w:hAnsiTheme="minorHAnsi" w:cstheme="minorHAnsi"/>
          <w:color w:val="000000"/>
        </w:rPr>
        <w:br/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…..…………………………                                                                ……….………………….</w:t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</w:rPr>
      </w:pPr>
      <w:r w:rsidRPr="00AE5073">
        <w:rPr>
          <w:rFonts w:asciiTheme="minorHAnsi" w:hAnsiTheme="minorHAnsi" w:cstheme="minorHAnsi"/>
          <w:color w:val="000000"/>
        </w:rPr>
        <w:t>Główny księgowy                                                                                            Kierownik jednostki</w:t>
      </w: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  <w:r w:rsidRPr="00AE5073">
        <w:rPr>
          <w:rFonts w:asciiTheme="minorHAnsi" w:hAnsiTheme="minorHAnsi" w:cstheme="minorHAnsi"/>
          <w:color w:val="000000"/>
        </w:rPr>
        <w:br w:type="page"/>
      </w: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jc w:val="left"/>
        <w:rPr>
          <w:rFonts w:asciiTheme="minorHAnsi" w:hAnsiTheme="minorHAnsi" w:cstheme="minorHAnsi"/>
        </w:rPr>
      </w:pPr>
    </w:p>
    <w:p w:rsidR="00D571A8" w:rsidRPr="00AE5073" w:rsidRDefault="00D571A8" w:rsidP="00AE5073">
      <w:pPr>
        <w:spacing w:before="120" w:after="120"/>
        <w:jc w:val="left"/>
        <w:rPr>
          <w:rFonts w:asciiTheme="minorHAnsi" w:hAnsiTheme="minorHAnsi" w:cstheme="minorHAnsi"/>
          <w:color w:val="000000"/>
          <w:sz w:val="18"/>
          <w:szCs w:val="18"/>
        </w:rPr>
      </w:pPr>
      <w:r w:rsidRPr="00AE5073">
        <w:rPr>
          <w:rFonts w:asciiTheme="minorHAnsi" w:hAnsiTheme="minorHAnsi" w:cstheme="minorHAnsi"/>
          <w:color w:val="000000"/>
          <w:sz w:val="24"/>
        </w:rPr>
        <w:br/>
      </w:r>
    </w:p>
    <w:p w:rsidR="00D571A8" w:rsidRPr="00AE5073" w:rsidRDefault="00D571A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</w:rPr>
      </w:pPr>
      <w:r w:rsidRPr="00AE5073">
        <w:rPr>
          <w:rFonts w:asciiTheme="minorHAnsi" w:hAnsiTheme="minorHAnsi" w:cstheme="minorHAnsi"/>
          <w:b/>
          <w:color w:val="000000"/>
          <w:sz w:val="24"/>
        </w:rPr>
        <w:t xml:space="preserve">INFORMACJA DODATKOWA </w:t>
      </w:r>
      <w:r w:rsidRPr="00AE5073">
        <w:rPr>
          <w:rFonts w:asciiTheme="minorHAnsi" w:hAnsiTheme="minorHAnsi" w:cstheme="minorHAnsi"/>
          <w:b/>
          <w:color w:val="000000"/>
          <w:sz w:val="24"/>
        </w:rPr>
        <w:br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197"/>
      </w:tblGrid>
      <w:tr w:rsidR="00D571A8" w:rsidRPr="00AE5073" w:rsidTr="00D571A8">
        <w:trPr>
          <w:trHeight w:hRule="exact" w:val="65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>I.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6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>Wprowadzenie do sprawozdania finansowego, obejmuje w szczególności:</w:t>
            </w:r>
          </w:p>
        </w:tc>
      </w:tr>
      <w:tr w:rsidR="00D571A8" w:rsidRPr="00AE5073" w:rsidTr="00D571A8">
        <w:trPr>
          <w:trHeight w:hRule="exact" w:val="365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1.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1.1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nazwę jednostki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Przedszkole Publiczne nr 1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1.2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siedzibę jednostki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Łask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1.3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adres jednostki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</w:rPr>
              <w:t>Jana Pawła II  6 b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1.4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podstawowy przedmiot działalności jednostki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Działalność edukacyjna w zakresie wychowania przedszkolnego</w:t>
            </w:r>
          </w:p>
        </w:tc>
      </w:tr>
      <w:tr w:rsidR="00D571A8" w:rsidRPr="00AE5073" w:rsidTr="00D571A8">
        <w:trPr>
          <w:trHeight w:hRule="exact" w:val="343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2.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wskazanie okresu objętego sprawozdaniem</w:t>
            </w:r>
          </w:p>
        </w:tc>
      </w:tr>
      <w:tr w:rsidR="00D571A8" w:rsidRPr="00AE5073" w:rsidTr="00D571A8">
        <w:trPr>
          <w:trHeight w:val="896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>Sprawozdanie finansowe obejmuje okres od 1 stycznia 2021 roku do 31 grudnia 2021 roku oraz porównywalne dane finansowe za okres od 1 stycznia 2020 roku do 31 grudnia 2020 roku</w:t>
            </w:r>
          </w:p>
        </w:tc>
      </w:tr>
      <w:tr w:rsidR="00D571A8" w:rsidRPr="00AE5073" w:rsidTr="00D571A8">
        <w:trPr>
          <w:trHeight w:hRule="exact" w:val="409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3.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wskazanie, że sprawozdanie finansowe zawiera dane łączne</w:t>
            </w:r>
          </w:p>
        </w:tc>
      </w:tr>
      <w:tr w:rsidR="00D571A8" w:rsidRPr="00AE5073" w:rsidTr="00D571A8">
        <w:trPr>
          <w:trHeight w:hRule="exact" w:val="474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W przypadku pozytywnej odpowiedzi wskazać należy jednostki objęte łącznym sprawozdaniem</w:t>
            </w:r>
          </w:p>
        </w:tc>
      </w:tr>
      <w:tr w:rsidR="00D571A8" w:rsidRPr="00AE5073" w:rsidTr="00D571A8">
        <w:trPr>
          <w:trHeight w:val="630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4.</w:t>
            </w: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omówienie przyjętych zasad (polityki) rachunkowości, w tym metod wyceny aktywów i pasywów (także amortyzacji)</w:t>
            </w:r>
          </w:p>
        </w:tc>
      </w:tr>
      <w:tr w:rsidR="00D571A8" w:rsidRPr="00AE5073" w:rsidTr="00D571A8">
        <w:trPr>
          <w:trHeight w:val="885"/>
        </w:trPr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spacing w:before="40"/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7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Zasady polityki rachunkowości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W roku obrotowym 2020 stosowano zasady wynikające z ustawy z dnia 29 września 1994 r. o rachunkowości (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t.j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. Dz. U. z 2018 r. poz. 395 z 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późn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. zm.), z uwzględnieniem szczególnych zasad wyceny zawartych w rozporządzeniu Ministra Rozwoju i Finansów z dnia 13 września 2017 r. w 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t.j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. Dz. U. z 2017 r. poz. 1911 z </w:t>
            </w:r>
            <w:proofErr w:type="spellStart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póź</w:t>
            </w:r>
            <w:proofErr w:type="spellEnd"/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. zm.).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Metody wyceny aktywów i pasywów 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>Środki trwałe *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- wg cen nabycia lub kosztów wytworzenia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Wartości niematerialne i prawne 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*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- wg cen nabycia lub kosztów wytworzenia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Amortyzacja 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 - metoda linowa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  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br/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Należności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- w kwocie wymaganej zapłaty z zachowaniem ostrożności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Środki pieniężne w kasie i rachunkach bankowych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- w wartości nominalne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br/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>Materiały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- wg rzeczywistych cen zakupu, powiększone o niepodlegający odliczeniu podatek VAT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Wynik finansowy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>- w wiarygodnie ustalonej wartości przy zachowaniu zasady memoriału, współmierności, ostrożności i realizacji</w:t>
            </w: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D571A8" w:rsidRPr="00AE5073" w:rsidRDefault="00D571A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 w:rsidRPr="00AE5073">
              <w:rPr>
                <w:rFonts w:asciiTheme="minorHAnsi" w:hAnsiTheme="minorHAnsi" w:cstheme="minorHAnsi"/>
                <w:color w:val="000000"/>
                <w:sz w:val="20"/>
              </w:rPr>
              <w:br/>
            </w: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lastRenderedPageBreak/>
        <w:t>Załącznik Nr 3 do Instrukcji sporządzania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rocznego sprawozdania finansowego przez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oraz sporządzania łącznego sprawozdania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finansowego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……………………………………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Nazwa i adres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Wykaz nieodpłatnie przekazanych/otrzymanych składników majątkowych między jednostkami objętymi łącznym sprawozdaniem finansowym w roku 20xx</w:t>
      </w: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5"/>
        <w:gridCol w:w="2004"/>
        <w:gridCol w:w="2492"/>
        <w:gridCol w:w="1694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Wykaz nieodpłatnie przekazanych przez jednostkę składników majątkowych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jednostki, do której przekazano majątek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składnika majątku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5"/>
        <w:gridCol w:w="2004"/>
        <w:gridCol w:w="2492"/>
        <w:gridCol w:w="1694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lastRenderedPageBreak/>
              <w:t>Wykaz nieodpłatnie otrzymanych przez jednostkę składników majątkowych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jednostki, od której otrzymano majątek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składnika majątku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  <w:t>Sporządzono dnia …………………….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  <w:sectPr w:rsidR="004D1CD8" w:rsidRPr="00AE5073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lastRenderedPageBreak/>
        <w:t>Załącznik Nr 4 do Instrukcji sporządzania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rocznego sprawozdania finansowego przez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oraz sporządzania łącznego sprawozdania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finansowego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……………………………………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Nazwa i adres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Informacja o sposobie przekształcenia danych porównawczych</w:t>
      </w: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2142"/>
        <w:gridCol w:w="2142"/>
        <w:gridCol w:w="3045"/>
        <w:gridCol w:w="2287"/>
        <w:gridCol w:w="1981"/>
      </w:tblGrid>
      <w:tr w:rsidR="0000763F" w:rsidRPr="00AE5073"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Treść pozycji wg zasad obowiązujących w roku poprzedzającym okres sprawozdawczym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Miejsce występowania (Bilans, 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RZiS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, 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ZFwF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 (20xx)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Treść pozycji wg zasad obowiązujących w okresie sprawozdawczym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Miejsce występowania (Bilans, 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RZiS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, </w:t>
            </w:r>
            <w:proofErr w:type="spellStart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ZFwF</w:t>
            </w:r>
            <w:proofErr w:type="spellEnd"/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Stan na koniec roku (20xx)</w:t>
            </w:r>
          </w:p>
        </w:tc>
      </w:tr>
      <w:tr w:rsidR="0000763F" w:rsidRPr="00AE5073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6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Sporządzono dnia …………………….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………………………………….                                                                                                                                      …………………………..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Główny księgowy                                                                                                                                                           Kierownik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  <w:sectPr w:rsidR="004D1CD8" w:rsidRPr="00AE5073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lastRenderedPageBreak/>
        <w:t>Załącznik Nr 5 do Instrukcji sporządzania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rocznego sprawozdania finansowego przez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oraz sporządzania łącznego sprawozdania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finansowego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……………………………………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Nazwa i adres jednostki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Zestawienie wzajemnych należności i zobowiązań oraz innych rozrachunków o podobnym charakterze między jednostkami objętymi łącznym sprawozdaniem finansowym w roku 20xx</w:t>
      </w: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5"/>
        <w:gridCol w:w="2004"/>
        <w:gridCol w:w="2492"/>
        <w:gridCol w:w="1694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Wykaz należności od jednostek objętych łącznym sprawozdaniem finansowym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 jednostki powiązanej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bilansu skonsolidowanego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965"/>
        <w:gridCol w:w="2004"/>
        <w:gridCol w:w="2492"/>
        <w:gridCol w:w="1694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Wykaz zobowiązań wobec jednostek objętych łącznym sprawozdaniem finansowym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 powiązanej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bilansu skonsolidowanego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Sporządzono dnia …………………….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lastRenderedPageBreak/>
        <w:t>Załącznik Nr 6 do Instrukcji sporządzania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rocznego sprawozdania finansowego przez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oraz sporządzania łącznego sprawozdania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finansowego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……………………………………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Nazwa i adres jednostki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Zestawienie przychodów i kosztów z tytułu operacji dokonywanych między jednostkami objętymi łącznym sprawozdaniem finansowym w roku 20xx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00"/>
        <w:gridCol w:w="2167"/>
        <w:gridCol w:w="2313"/>
        <w:gridCol w:w="1727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 xml:space="preserve">Przychody z tytułu operacji dokonywanych między jednostkami 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przychodu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 przychody: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00"/>
        <w:gridCol w:w="2167"/>
        <w:gridCol w:w="2313"/>
        <w:gridCol w:w="1727"/>
      </w:tblGrid>
      <w:tr w:rsidR="0000763F" w:rsidRPr="00AE5073">
        <w:tc>
          <w:tcPr>
            <w:tcW w:w="9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Koszty z tytułu operacji dokonywanych między jednostkami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 organizacyjnej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kosztu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rachunku zysków i strat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3.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hRule="exact" w:val="397"/>
        </w:trPr>
        <w:tc>
          <w:tcPr>
            <w:tcW w:w="7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 koszty: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Sporządzono dnia …………………….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……………….……………..                                                               ………………………..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Główny księgowy                                                                          Kierownik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 w:type="page"/>
      </w: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lastRenderedPageBreak/>
        <w:t>Załącznik Nr 7 do Instrukcji sporządzania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rocznego sprawozdania finansowego przez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podległe jednostki organizacyjne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oraz sporządzania łącznego sprawozdania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18"/>
          <w:szCs w:val="18"/>
          <w:u w:color="000000"/>
        </w:rPr>
      </w:pPr>
      <w:r w:rsidRPr="00AE5073">
        <w:rPr>
          <w:rFonts w:asciiTheme="minorHAnsi" w:hAnsiTheme="minorHAnsi" w:cstheme="minorHAnsi"/>
          <w:color w:val="000000"/>
          <w:sz w:val="18"/>
          <w:szCs w:val="18"/>
          <w:u w:color="000000"/>
        </w:rPr>
        <w:t>finansowego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……………………………………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Nazwa i adres jednostki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Zestawienie nieodpłatnie przekazanych/otrzymanych składników majątkowych między jednostkami objętymi łącznym sprawozdaniem finansowym w roku 20xx</w:t>
      </w: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398"/>
        <w:gridCol w:w="1702"/>
        <w:gridCol w:w="2073"/>
        <w:gridCol w:w="1687"/>
        <w:gridCol w:w="1362"/>
      </w:tblGrid>
      <w:tr w:rsidR="0000763F" w:rsidRPr="00AE5073">
        <w:tc>
          <w:tcPr>
            <w:tcW w:w="94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Wykaz nieodpłatnie przekazanych przez jednostkę składników majątkowych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 (przekazująca)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jednostki, do której przekazano majątek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składniku majątku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28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30"/>
        </w:trPr>
        <w:tc>
          <w:tcPr>
            <w:tcW w:w="81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c>
          <w:tcPr>
            <w:tcW w:w="94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Wykaz nieodpłatnie otrzymanych przez jednostkę składników majątkowych</w:t>
            </w: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br/>
            </w:r>
          </w:p>
        </w:tc>
      </w:tr>
      <w:tr w:rsidR="0000763F" w:rsidRPr="00AE5073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 (otrzymująca)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jednostki, od której otrzymano majątek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Nazwa składniku majątku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Pozycja w zestawieniu zmian w funduszu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Kwota</w:t>
            </w:r>
          </w:p>
        </w:tc>
      </w:tr>
      <w:tr w:rsidR="0000763F" w:rsidRPr="00AE5073">
        <w:trPr>
          <w:trHeight w:val="28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1.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color w:val="000000"/>
                <w:sz w:val="24"/>
                <w:u w:color="000000"/>
              </w:rPr>
              <w:t>2.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  <w:tr w:rsidR="0000763F" w:rsidRPr="00AE5073">
        <w:trPr>
          <w:trHeight w:val="300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  <w:r w:rsidRPr="00AE5073">
              <w:rPr>
                <w:rFonts w:asciiTheme="minorHAnsi" w:hAnsiTheme="minorHAnsi" w:cstheme="minorHAnsi"/>
                <w:b/>
                <w:color w:val="000000"/>
                <w:sz w:val="24"/>
                <w:u w:color="000000"/>
              </w:rPr>
              <w:t>Razem: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D8" w:rsidRPr="00AE5073" w:rsidRDefault="004D1CD8" w:rsidP="00AE5073">
            <w:pPr>
              <w:jc w:val="left"/>
              <w:rPr>
                <w:rFonts w:asciiTheme="minorHAnsi" w:hAnsiTheme="minorHAnsi" w:cstheme="minorHAnsi"/>
                <w:color w:val="000000"/>
                <w:sz w:val="24"/>
                <w:u w:color="000000"/>
              </w:rPr>
            </w:pPr>
          </w:p>
        </w:tc>
      </w:tr>
    </w:tbl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  <w:t>Sporządzono dnia …………………….</w:t>
      </w:r>
    </w:p>
    <w:p w:rsidR="00AD5781" w:rsidRPr="00AE5073" w:rsidRDefault="00AD5781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……………………………                                                            ….………………………..</w:t>
      </w:r>
    </w:p>
    <w:p w:rsidR="004D1CD8" w:rsidRPr="00AE5073" w:rsidRDefault="004D1CD8" w:rsidP="00AE5073">
      <w:pPr>
        <w:keepNext/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Główny księgowy                                                                          Kierownik jednostki</w:t>
      </w:r>
    </w:p>
    <w:p w:rsidR="004D1CD8" w:rsidRPr="00AE5073" w:rsidRDefault="004D1CD8" w:rsidP="00AE5073">
      <w:pPr>
        <w:keepNext/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</w:p>
    <w:p w:rsidR="004D1CD8" w:rsidRPr="00AE5073" w:rsidRDefault="004D1CD8" w:rsidP="00AE5073">
      <w:pPr>
        <w:keepNext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0763F" w:rsidRPr="00AE50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Pr="00AE5073" w:rsidRDefault="0000763F" w:rsidP="00AE5073">
            <w:pPr>
              <w:keepNext/>
              <w:keepLines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Pr="00AE5073" w:rsidRDefault="004D1CD8" w:rsidP="00AE5073">
            <w:pPr>
              <w:keepNext/>
              <w:keepLines/>
              <w:spacing w:before="560" w:after="560"/>
              <w:ind w:left="1134" w:right="11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t>Burmistrz Łasku</w:t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b/>
              </w:rPr>
              <w:t>Gabriel Szkudlarek</w:t>
            </w:r>
          </w:p>
        </w:tc>
      </w:tr>
    </w:tbl>
    <w:p w:rsidR="004D1CD8" w:rsidRPr="00AE5073" w:rsidRDefault="004D1CD8" w:rsidP="00AE5073">
      <w:pPr>
        <w:keepNext/>
        <w:jc w:val="left"/>
        <w:rPr>
          <w:rFonts w:asciiTheme="minorHAnsi" w:hAnsiTheme="minorHAnsi" w:cstheme="minorHAnsi"/>
          <w:color w:val="000000"/>
          <w:sz w:val="24"/>
          <w:u w:color="000000"/>
        </w:rPr>
        <w:sectPr w:rsidR="004D1CD8" w:rsidRPr="00AE5073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D1CD8" w:rsidRPr="00AE5073" w:rsidRDefault="004D1CD8" w:rsidP="00AE5073">
      <w:pPr>
        <w:keepNext/>
        <w:spacing w:before="120" w:after="120" w:line="360" w:lineRule="auto"/>
        <w:ind w:left="4535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lastRenderedPageBreak/>
        <w:fldChar w:fldCharType="begin"/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fldChar w:fldCharType="end"/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t>Załącznik Nr 2 do zarządzenia Nr 24/2019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  <w:t>Burmistrza Łasku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  <w:t>z dnia 23 stycznia 2019 r.</w:t>
      </w:r>
    </w:p>
    <w:p w:rsidR="004D1CD8" w:rsidRPr="00AE5073" w:rsidRDefault="004D1CD8" w:rsidP="00AE5073">
      <w:pPr>
        <w:keepNext/>
        <w:spacing w:after="480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Wykaz jednostek organizacyjnych objętych łącznym sprawozdaniem finansowym Gminy Łask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1. Jednostki budżetowe: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1) Urząd Miejski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2) Publiczne Gimnazjum Nr 1 im. Stefana Kardynała Wyszyńskiego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3) Publiczne Gimnazjum Nr 2 im. Jana Pawła II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4) Zespół Szkół Ogólnokształcących im. Ignacego Jana Paderewskiego w Łasku – Kolumnie w składzie: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- Szkoła Podstawowa Nr 4 z oddziałami gimnazjalnymi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- Liceum Ogólnokształcące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5) Szkoła Podstawowa Nr 1 im. Tadeusza Kościuszki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6) Szkoła Podstawowa Nr 5 im. Mikołaja Kopernika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7) Szkoła Podstawowa w Bałuczu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8) Szkoła Podstawowa im. Janusza Korczaka w Okupie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9) Szkoła Podstawowa im. Wojska Polskiego w Wiewiórczynie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10) Przedszkole Publiczne Nr 1 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11) Przedszkole Publiczne Nr 3 im. „Misiaczek”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12) Przedszkole Publiczne Nr 4 im. „Leśne Skrzaty”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13) Przedszkole Publiczne Nr 5 im. Juliana Tuwima w Łasku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14) Przedszkole Publiczne Nr 6 im. „Słoneczko”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15) Miejsko – Gminny Ośrodek Pomocy Społecznej w Łasku,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16) Środowiskowy Dom Samopomocy w Łasku,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17) Centrum Sportu i Rekreacji w Łasku.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  <w:r w:rsidRPr="00AE5073">
        <w:rPr>
          <w:rFonts w:asciiTheme="minorHAnsi" w:hAnsiTheme="minorHAnsi" w:cstheme="minorHAnsi"/>
          <w:b/>
          <w:color w:val="000000"/>
          <w:sz w:val="24"/>
          <w:u w:color="000000"/>
        </w:rPr>
        <w:t>2. Samorządowe zakłady budżetowe:</w:t>
      </w:r>
    </w:p>
    <w:p w:rsidR="004D1CD8" w:rsidRPr="00AE5073" w:rsidRDefault="004D1CD8" w:rsidP="00AE5073">
      <w:pPr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t>1) Zakład Komunikacji Miejskiej w Łasku,</w:t>
      </w:r>
    </w:p>
    <w:p w:rsidR="004D1CD8" w:rsidRPr="00AE5073" w:rsidRDefault="004D1CD8" w:rsidP="00AE5073">
      <w:pPr>
        <w:keepNext/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  <w:sz w:val="24"/>
          <w:u w:color="000000"/>
        </w:rPr>
        <w:lastRenderedPageBreak/>
        <w:t>2) Zakład Gospodarki Mieszkaniowej w Łasku.</w:t>
      </w:r>
      <w:r w:rsidRPr="00AE5073">
        <w:rPr>
          <w:rFonts w:asciiTheme="minorHAnsi" w:hAnsiTheme="minorHAnsi" w:cstheme="minorHAnsi"/>
          <w:color w:val="000000"/>
          <w:sz w:val="24"/>
          <w:u w:color="000000"/>
        </w:rPr>
        <w:br/>
      </w:r>
    </w:p>
    <w:p w:rsidR="004D1CD8" w:rsidRPr="00AE5073" w:rsidRDefault="004D1CD8" w:rsidP="00AE5073">
      <w:pPr>
        <w:keepNext/>
        <w:spacing w:before="120" w:after="120"/>
        <w:ind w:firstLine="227"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</w:p>
    <w:p w:rsidR="004D1CD8" w:rsidRPr="00AE5073" w:rsidRDefault="004D1CD8" w:rsidP="00AE5073">
      <w:pPr>
        <w:keepNext/>
        <w:jc w:val="left"/>
        <w:rPr>
          <w:rFonts w:asciiTheme="minorHAnsi" w:hAnsiTheme="minorHAnsi" w:cstheme="minorHAnsi"/>
          <w:color w:val="000000"/>
          <w:sz w:val="24"/>
          <w:u w:color="000000"/>
        </w:rPr>
      </w:pPr>
      <w:r w:rsidRPr="00AE5073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0763F" w:rsidRPr="00AE50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Pr="00AE5073" w:rsidRDefault="0000763F" w:rsidP="00AE5073">
            <w:pPr>
              <w:keepNext/>
              <w:keepLines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63F" w:rsidRPr="00AE5073" w:rsidRDefault="004D1CD8" w:rsidP="00AE5073">
            <w:pPr>
              <w:keepNext/>
              <w:keepLines/>
              <w:spacing w:before="560" w:after="560"/>
              <w:ind w:left="1134" w:right="1134"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t>Burmistrz Łasku</w:t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AE5073">
              <w:rPr>
                <w:rFonts w:asciiTheme="minorHAnsi" w:hAnsiTheme="minorHAnsi" w:cstheme="minorHAnsi"/>
                <w:b/>
              </w:rPr>
              <w:t>Gabriel Szkudlarek</w:t>
            </w:r>
          </w:p>
        </w:tc>
      </w:tr>
    </w:tbl>
    <w:p w:rsidR="004D1CD8" w:rsidRDefault="004D1CD8">
      <w:pPr>
        <w:keepNext/>
        <w:rPr>
          <w:color w:val="000000"/>
          <w:sz w:val="24"/>
          <w:u w:color="000000"/>
        </w:rPr>
      </w:pPr>
    </w:p>
    <w:sectPr w:rsidR="004D1CD8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54" w:rsidRDefault="00466C54">
      <w:r>
        <w:separator/>
      </w:r>
    </w:p>
  </w:endnote>
  <w:endnote w:type="continuationSeparator" w:id="0">
    <w:p w:rsidR="00466C54" w:rsidRDefault="0046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382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right"/>
            <w:rPr>
              <w:sz w:val="18"/>
            </w:rPr>
          </w:pPr>
        </w:p>
      </w:tc>
    </w:tr>
  </w:tbl>
  <w:p w:rsidR="0065382B" w:rsidRDefault="0065382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2B" w:rsidRDefault="0065382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382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57F4">
            <w:rPr>
              <w:noProof/>
              <w:sz w:val="18"/>
            </w:rPr>
            <w:t>30</w:t>
          </w:r>
          <w:r>
            <w:rPr>
              <w:sz w:val="18"/>
            </w:rPr>
            <w:fldChar w:fldCharType="end"/>
          </w:r>
        </w:p>
      </w:tc>
    </w:tr>
  </w:tbl>
  <w:p w:rsidR="0065382B" w:rsidRDefault="0065382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5382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left"/>
            <w:rPr>
              <w:sz w:val="18"/>
            </w:rPr>
          </w:pP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57F4">
            <w:rPr>
              <w:noProof/>
              <w:sz w:val="18"/>
            </w:rPr>
            <w:t>32</w:t>
          </w:r>
          <w:r>
            <w:rPr>
              <w:sz w:val="18"/>
            </w:rPr>
            <w:fldChar w:fldCharType="end"/>
          </w:r>
        </w:p>
      </w:tc>
    </w:tr>
  </w:tbl>
  <w:p w:rsidR="0065382B" w:rsidRDefault="0065382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382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57F4">
            <w:rPr>
              <w:noProof/>
              <w:sz w:val="18"/>
            </w:rPr>
            <w:t>36</w:t>
          </w:r>
          <w:r>
            <w:rPr>
              <w:sz w:val="18"/>
            </w:rPr>
            <w:fldChar w:fldCharType="end"/>
          </w:r>
        </w:p>
      </w:tc>
    </w:tr>
  </w:tbl>
  <w:p w:rsidR="0065382B" w:rsidRDefault="0065382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5382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5382B" w:rsidRDefault="006538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B57F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5382B" w:rsidRDefault="006538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54" w:rsidRDefault="00466C54">
      <w:r>
        <w:separator/>
      </w:r>
    </w:p>
  </w:footnote>
  <w:footnote w:type="continuationSeparator" w:id="0">
    <w:p w:rsidR="00466C54" w:rsidRDefault="0046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3F"/>
    <w:rsid w:val="0000763F"/>
    <w:rsid w:val="00037174"/>
    <w:rsid w:val="000614DD"/>
    <w:rsid w:val="00074412"/>
    <w:rsid w:val="000A747D"/>
    <w:rsid w:val="00110A9C"/>
    <w:rsid w:val="00152E3B"/>
    <w:rsid w:val="00163C13"/>
    <w:rsid w:val="001A4BA6"/>
    <w:rsid w:val="001D1B86"/>
    <w:rsid w:val="00201233"/>
    <w:rsid w:val="00232F68"/>
    <w:rsid w:val="002C4407"/>
    <w:rsid w:val="003105C4"/>
    <w:rsid w:val="0032652A"/>
    <w:rsid w:val="003F40C5"/>
    <w:rsid w:val="00451F1F"/>
    <w:rsid w:val="00466C54"/>
    <w:rsid w:val="00484672"/>
    <w:rsid w:val="004B5E64"/>
    <w:rsid w:val="004D1CD8"/>
    <w:rsid w:val="004E5D9D"/>
    <w:rsid w:val="0055468B"/>
    <w:rsid w:val="00580341"/>
    <w:rsid w:val="005B41C2"/>
    <w:rsid w:val="005E451A"/>
    <w:rsid w:val="005F4173"/>
    <w:rsid w:val="006122DD"/>
    <w:rsid w:val="0063447F"/>
    <w:rsid w:val="006371A6"/>
    <w:rsid w:val="0065382B"/>
    <w:rsid w:val="00717997"/>
    <w:rsid w:val="00730128"/>
    <w:rsid w:val="007415FB"/>
    <w:rsid w:val="00753F87"/>
    <w:rsid w:val="007D353D"/>
    <w:rsid w:val="007E19FE"/>
    <w:rsid w:val="007F4A98"/>
    <w:rsid w:val="00850EF0"/>
    <w:rsid w:val="00897C04"/>
    <w:rsid w:val="008B57F4"/>
    <w:rsid w:val="008C4F59"/>
    <w:rsid w:val="008C7C0B"/>
    <w:rsid w:val="00956FA5"/>
    <w:rsid w:val="00A02094"/>
    <w:rsid w:val="00A065BE"/>
    <w:rsid w:val="00A67974"/>
    <w:rsid w:val="00A806BE"/>
    <w:rsid w:val="00A86B70"/>
    <w:rsid w:val="00AA2A35"/>
    <w:rsid w:val="00AC148E"/>
    <w:rsid w:val="00AD5781"/>
    <w:rsid w:val="00AE06A3"/>
    <w:rsid w:val="00AE19CE"/>
    <w:rsid w:val="00AE5073"/>
    <w:rsid w:val="00B01AED"/>
    <w:rsid w:val="00B30546"/>
    <w:rsid w:val="00B713B9"/>
    <w:rsid w:val="00B82E6D"/>
    <w:rsid w:val="00B938B3"/>
    <w:rsid w:val="00C11C39"/>
    <w:rsid w:val="00C40F04"/>
    <w:rsid w:val="00CD33DF"/>
    <w:rsid w:val="00D4465C"/>
    <w:rsid w:val="00D571A8"/>
    <w:rsid w:val="00D648DB"/>
    <w:rsid w:val="00DC6038"/>
    <w:rsid w:val="00DD3D4C"/>
    <w:rsid w:val="00E00AD3"/>
    <w:rsid w:val="00E04E95"/>
    <w:rsid w:val="00E2646E"/>
    <w:rsid w:val="00E87853"/>
    <w:rsid w:val="00EA0362"/>
    <w:rsid w:val="00ED1546"/>
    <w:rsid w:val="00F234F1"/>
    <w:rsid w:val="00F44182"/>
    <w:rsid w:val="00F46440"/>
    <w:rsid w:val="00F87D7C"/>
    <w:rsid w:val="00FB35E6"/>
    <w:rsid w:val="00FD5EB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EB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EBD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3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5EB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5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5EBD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3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3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12AB-E399-4B9D-B2E4-C115927D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4284</Words>
  <Characters>25706</Characters>
  <Application>Microsoft Office Word</Application>
  <DocSecurity>0</DocSecurity>
  <Lines>214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24/2019 z dnia 23 stycznia 2019 r.</vt:lpstr>
      <vt:lpstr/>
    </vt:vector>
  </TitlesOfParts>
  <Company>Burmistrz Łasku</Company>
  <LinksUpToDate>false</LinksUpToDate>
  <CharactersWithSpaces>29931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24/2019 z dnia 23 stycznia 2019 r.</dc:title>
  <dc:subject>w sprawie wprowadzenia instrukcji sporządzania rocznego sprawozdania finansowego przez podległe jednostki organizacyjne Gminy Łask oraz sporządzania łącznego sprawozdania finansowego Gminy Łask</dc:subject>
  <dc:creator>bdudaczyk</dc:creator>
  <cp:lastModifiedBy>HP_LAPTOP</cp:lastModifiedBy>
  <cp:revision>20</cp:revision>
  <cp:lastPrinted>2022-02-16T11:40:00Z</cp:lastPrinted>
  <dcterms:created xsi:type="dcterms:W3CDTF">2022-02-01T10:19:00Z</dcterms:created>
  <dcterms:modified xsi:type="dcterms:W3CDTF">2022-04-25T09:39:00Z</dcterms:modified>
  <cp:category>Akt prawny</cp:category>
</cp:coreProperties>
</file>